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sz w:val="46"/>
          <w:szCs w:val="46"/>
        </w:rPr>
      </w:pPr>
      <w:bookmarkStart w:colFirst="0" w:colLast="0" w:name="_3yuoyzri8a05" w:id="0"/>
      <w:bookmarkEnd w:id="0"/>
      <w:r w:rsidDel="00000000" w:rsidR="00000000" w:rsidRPr="00000000">
        <w:rPr>
          <w:b w:val="1"/>
          <w:bCs w:val="1"/>
          <w:sz w:val="46"/>
          <w:szCs w:val="46"/>
          <w:rtl w:val="0"/>
        </w:rPr>
        <w:t xml:space="preserve">Despre joc</w:t>
      </w:r>
    </w:p>
    <w:p w:rsidR="00000000" w:rsidDel="00000000" w:rsidP="00000000" w:rsidRDefault="00000000" w:rsidRPr="00000000" w14:paraId="00000002">
      <w:pPr>
        <w:spacing w:after="240" w:before="240" w:lineRule="auto"/>
        <w:rPr/>
      </w:pPr>
      <w:r w:rsidDel="00000000" w:rsidR="00000000" w:rsidRPr="00000000">
        <w:rPr>
          <w:rtl w:val="0"/>
        </w:rPr>
        <w:t xml:space="preserve">Mine Gems este un joc simplu în care obiectivul este de a vă face drum prin mina de diamante, evitând dinamita. Cu cât mai mult rezistați să traversați câmpul fără a păși pe o dinamită, cu atât mai mari vor fi câștigurile!</w:t>
      </w:r>
    </w:p>
    <w:p w:rsidR="00000000" w:rsidDel="00000000" w:rsidP="00000000" w:rsidRDefault="00000000" w:rsidRPr="00000000" w14:paraId="00000003">
      <w:pPr>
        <w:pStyle w:val="Heading1"/>
        <w:keepNext w:val="0"/>
        <w:keepLines w:val="0"/>
        <w:spacing w:before="480" w:lineRule="auto"/>
        <w:rPr>
          <w:b w:val="1"/>
          <w:bCs w:val="1"/>
          <w:sz w:val="46"/>
          <w:szCs w:val="46"/>
        </w:rPr>
      </w:pPr>
      <w:bookmarkStart w:colFirst="0" w:colLast="0" w:name="_xtr3mxy5pvnk" w:id="1"/>
      <w:bookmarkEnd w:id="1"/>
      <w:r w:rsidDel="00000000" w:rsidR="00000000" w:rsidRPr="00000000">
        <w:rPr>
          <w:b w:val="1"/>
          <w:bCs w:val="1"/>
          <w:sz w:val="46"/>
          <w:szCs w:val="46"/>
          <w:rtl w:val="0"/>
        </w:rPr>
        <w:t xml:space="preserve">Cum se joacă</w:t>
      </w:r>
    </w:p>
    <w:p w:rsidR="00000000" w:rsidDel="00000000" w:rsidP="00000000" w:rsidRDefault="00000000" w:rsidRPr="00000000" w14:paraId="00000004">
      <w:pPr>
        <w:spacing w:after="240" w:before="240" w:lineRule="auto"/>
        <w:rPr/>
      </w:pPr>
      <w:r w:rsidDel="00000000" w:rsidR="00000000" w:rsidRPr="00000000">
        <w:rPr>
          <w:rtl w:val="0"/>
        </w:rPr>
        <w:t xml:space="preserve">Dimensiunea câmpului este de 5x12. Fiecare rând conține o dinamită și 4 diamante. Alegeți miza în câmpul </w:t>
      </w:r>
      <w:r w:rsidDel="00000000" w:rsidR="00000000" w:rsidRPr="00000000">
        <w:rPr>
          <w:b w:val="1"/>
          <w:bCs w:val="1"/>
          <w:rtl w:val="0"/>
        </w:rPr>
        <w:t xml:space="preserve">Miză totală</w:t>
      </w:r>
      <w:r w:rsidDel="00000000" w:rsidR="00000000" w:rsidRPr="00000000">
        <w:rPr>
          <w:rtl w:val="0"/>
        </w:rPr>
        <w:t xml:space="preserve">. Pentru a începe jocul apăsați pe </w:t>
      </w:r>
      <w:r w:rsidDel="00000000" w:rsidR="00000000" w:rsidRPr="00000000">
        <w:rPr>
          <w:b w:val="1"/>
          <w:bCs w:val="1"/>
          <w:rtl w:val="0"/>
        </w:rPr>
        <w:t xml:space="preserve">START</w:t>
      </w:r>
      <w:r w:rsidDel="00000000" w:rsidR="00000000" w:rsidRPr="00000000">
        <w:rPr>
          <w:rtl w:val="0"/>
        </w:rPr>
        <w:t xml:space="preserve">. Traversați mina de diamante. Faceți clic pe orice pătrat din rândul evidențiat. Dacă pășiți într-un pătrat sigur, câștigați. Plățile apar sub fiecare rând, fiind multiplicate cu miza totală. Dacă finalizați cu succes toate nivelurile, câștigul se va adăuga automat la sold. Dacă pășiți pe o dinamită, pierdeți pariul original, dar și câștigurile anterioare din rundă. Puteți încasa câștigul în orice moment apăsând pe </w:t>
      </w:r>
      <w:r w:rsidDel="00000000" w:rsidR="00000000" w:rsidRPr="00000000">
        <w:rPr>
          <w:b w:val="1"/>
          <w:bCs w:val="1"/>
          <w:rtl w:val="0"/>
        </w:rPr>
        <w:t xml:space="preserve">ÎNCASARE</w:t>
      </w:r>
      <w:r w:rsidDel="00000000" w:rsidR="00000000" w:rsidRPr="00000000">
        <w:rPr>
          <w:rtl w:val="0"/>
        </w:rPr>
        <w:t xml:space="preserve">. Puteți însă să continuați, și să treceți la următorul rând al câmpului pentru un câștig mai considerabil! Dacă se atinge {max_bet*10}, suma câștigată se plătește jucătorului, iar runda de joc se termină.</w:t>
      </w:r>
    </w:p>
    <w:p w:rsidR="00000000" w:rsidDel="00000000" w:rsidP="00000000" w:rsidRDefault="00000000" w:rsidRPr="00000000" w14:paraId="00000005">
      <w:pPr>
        <w:pStyle w:val="Heading1"/>
        <w:keepNext w:val="0"/>
        <w:keepLines w:val="0"/>
        <w:spacing w:before="480" w:lineRule="auto"/>
        <w:rPr>
          <w:b w:val="1"/>
          <w:bCs w:val="1"/>
          <w:sz w:val="46"/>
          <w:szCs w:val="46"/>
        </w:rPr>
      </w:pPr>
      <w:bookmarkStart w:colFirst="0" w:colLast="0" w:name="_guxlksq17240" w:id="2"/>
      <w:bookmarkEnd w:id="2"/>
      <w:r w:rsidDel="00000000" w:rsidR="00000000" w:rsidRPr="00000000">
        <w:rPr>
          <w:b w:val="1"/>
          <w:bCs w:val="1"/>
          <w:sz w:val="46"/>
          <w:szCs w:val="46"/>
          <w:rtl w:val="0"/>
        </w:rPr>
        <w:t xml:space="preserve">Setări</w:t>
      </w:r>
    </w:p>
    <w:p w:rsidR="00000000" w:rsidDel="00000000" w:rsidP="00000000" w:rsidRDefault="00000000" w:rsidRPr="00000000" w14:paraId="00000006">
      <w:pPr>
        <w:spacing w:after="240" w:before="240" w:lineRule="auto"/>
        <w:rPr/>
      </w:pPr>
      <w:r w:rsidDel="00000000" w:rsidR="00000000" w:rsidRPr="00000000">
        <w:rPr>
          <w:rtl w:val="0"/>
        </w:rPr>
        <w:t xml:space="preserve">Butonul de setări deschide un panou cu setările de sunet.</w:t>
      </w:r>
    </w:p>
    <w:p w:rsidR="00000000" w:rsidDel="00000000" w:rsidP="00000000" w:rsidRDefault="00000000" w:rsidRPr="00000000" w14:paraId="00000007">
      <w:pPr>
        <w:numPr>
          <w:ilvl w:val="0"/>
          <w:numId w:val="1"/>
        </w:numPr>
        <w:spacing w:after="0" w:afterAutospacing="0" w:before="240" w:lineRule="auto"/>
        <w:ind w:left="720" w:hanging="360"/>
      </w:pPr>
      <w:r w:rsidDel="00000000" w:rsidR="00000000" w:rsidRPr="00000000">
        <w:rPr>
          <w:rtl w:val="0"/>
        </w:rPr>
        <w:t xml:space="preserve">Reglarea volumului, inclusiv dezactivarea completă</w:t>
      </w:r>
    </w:p>
    <w:p w:rsidR="00000000" w:rsidDel="00000000" w:rsidP="00000000" w:rsidRDefault="00000000" w:rsidRPr="00000000" w14:paraId="00000008">
      <w:pPr>
        <w:numPr>
          <w:ilvl w:val="0"/>
          <w:numId w:val="1"/>
        </w:numPr>
        <w:spacing w:after="0" w:afterAutospacing="0" w:before="0" w:beforeAutospacing="0" w:lineRule="auto"/>
        <w:ind w:left="720" w:hanging="360"/>
      </w:pPr>
      <w:r w:rsidDel="00000000" w:rsidR="00000000" w:rsidRPr="00000000">
        <w:rPr>
          <w:rtl w:val="0"/>
        </w:rPr>
        <w:t xml:space="preserve">Activarea muzicii (prin bifă)</w:t>
      </w:r>
    </w:p>
    <w:p w:rsidR="00000000" w:rsidDel="00000000" w:rsidP="00000000" w:rsidRDefault="00000000" w:rsidRPr="00000000" w14:paraId="00000009">
      <w:pPr>
        <w:numPr>
          <w:ilvl w:val="0"/>
          <w:numId w:val="1"/>
        </w:numPr>
        <w:spacing w:after="240" w:before="0" w:beforeAutospacing="0" w:lineRule="auto"/>
        <w:ind w:left="720" w:hanging="360"/>
      </w:pPr>
      <w:r w:rsidDel="00000000" w:rsidR="00000000" w:rsidRPr="00000000">
        <w:rPr>
          <w:rtl w:val="0"/>
        </w:rPr>
        <w:t xml:space="preserve">Activarea efectelor sonore (prin bifă)</w:t>
      </w:r>
    </w:p>
    <w:p w:rsidR="00000000" w:rsidDel="00000000" w:rsidP="00000000" w:rsidRDefault="00000000" w:rsidRPr="00000000" w14:paraId="0000000A">
      <w:pPr>
        <w:pStyle w:val="Heading1"/>
        <w:keepNext w:val="0"/>
        <w:keepLines w:val="0"/>
        <w:spacing w:before="480" w:lineRule="auto"/>
        <w:rPr>
          <w:b w:val="1"/>
          <w:bCs w:val="1"/>
          <w:sz w:val="46"/>
          <w:szCs w:val="46"/>
        </w:rPr>
      </w:pPr>
      <w:bookmarkStart w:colFirst="0" w:colLast="0" w:name="_gu1f8jz4h2i6" w:id="3"/>
      <w:bookmarkEnd w:id="3"/>
      <w:r w:rsidDel="00000000" w:rsidR="00000000" w:rsidRPr="00000000">
        <w:rPr>
          <w:b w:val="1"/>
          <w:bCs w:val="1"/>
          <w:sz w:val="46"/>
          <w:szCs w:val="46"/>
          <w:rtl w:val="0"/>
        </w:rPr>
        <w:t xml:space="preserve">Rata de plată</w:t>
      </w:r>
    </w:p>
    <w:p w:rsidR="00000000" w:rsidDel="00000000" w:rsidP="00000000" w:rsidRDefault="00000000" w:rsidRPr="00000000" w14:paraId="0000000B">
      <w:pPr>
        <w:spacing w:after="240" w:before="240" w:lineRule="auto"/>
        <w:rPr/>
      </w:pPr>
      <w:r w:rsidDel="00000000" w:rsidR="00000000" w:rsidRPr="00000000">
        <w:rPr>
          <w:rtl w:val="0"/>
        </w:rPr>
        <w:t xml:space="preserve">Rata generală teoretică de plată (RTP) este de 98.4%.</w:t>
      </w:r>
    </w:p>
    <w:p w:rsidR="00000000" w:rsidDel="00000000" w:rsidP="00000000" w:rsidRDefault="00000000" w:rsidRPr="00000000" w14:paraId="0000000C">
      <w:pPr>
        <w:pStyle w:val="Heading1"/>
        <w:keepNext w:val="0"/>
        <w:keepLines w:val="0"/>
        <w:spacing w:before="480" w:lineRule="auto"/>
        <w:rPr>
          <w:b w:val="1"/>
          <w:bCs w:val="1"/>
          <w:sz w:val="46"/>
          <w:szCs w:val="46"/>
        </w:rPr>
      </w:pPr>
      <w:bookmarkStart w:colFirst="0" w:colLast="0" w:name="_s1e6a65vz1p4" w:id="4"/>
      <w:bookmarkEnd w:id="4"/>
      <w:r w:rsidDel="00000000" w:rsidR="00000000" w:rsidRPr="00000000">
        <w:rPr>
          <w:b w:val="1"/>
          <w:bCs w:val="1"/>
          <w:sz w:val="46"/>
          <w:szCs w:val="46"/>
          <w:rtl w:val="0"/>
        </w:rPr>
        <w:t xml:space="preserve">Generator de numere aleatorii (RNG)</w:t>
      </w:r>
    </w:p>
    <w:p w:rsidR="00000000" w:rsidDel="00000000" w:rsidP="00000000" w:rsidRDefault="00000000" w:rsidRPr="00000000" w14:paraId="0000000D">
      <w:pPr>
        <w:spacing w:after="240" w:before="240" w:lineRule="auto"/>
        <w:rPr/>
      </w:pPr>
      <w:r w:rsidDel="00000000" w:rsidR="00000000" w:rsidRPr="00000000">
        <w:rPr>
          <w:rtl w:val="0"/>
        </w:rPr>
        <w:t xml:space="preserve">Jocul se bazează pe un generator de numere aleatorii certificat. Pentru mai multe informații vizitați pagina noastră BGaming.</w:t>
      </w:r>
    </w:p>
    <w:p w:rsidR="00000000" w:rsidDel="00000000" w:rsidP="00000000" w:rsidRDefault="00000000" w:rsidRPr="00000000" w14:paraId="0000000E">
      <w:pPr>
        <w:pStyle w:val="Heading1"/>
        <w:keepNext w:val="0"/>
        <w:keepLines w:val="0"/>
        <w:spacing w:before="480" w:lineRule="auto"/>
        <w:rPr>
          <w:b w:val="1"/>
          <w:bCs w:val="1"/>
          <w:sz w:val="46"/>
          <w:szCs w:val="46"/>
        </w:rPr>
      </w:pPr>
      <w:bookmarkStart w:colFirst="0" w:colLast="0" w:name="_ekh761r6fmbq" w:id="5"/>
      <w:bookmarkEnd w:id="5"/>
      <w:r w:rsidDel="00000000" w:rsidR="00000000" w:rsidRPr="00000000">
        <w:rPr>
          <w:b w:val="1"/>
          <w:bCs w:val="1"/>
          <w:sz w:val="46"/>
          <w:szCs w:val="46"/>
          <w:rtl w:val="0"/>
        </w:rPr>
        <w:t xml:space="preserve">Informații suplimentare</w:t>
      </w:r>
    </w:p>
    <w:p w:rsidR="00000000" w:rsidDel="00000000" w:rsidP="00000000" w:rsidRDefault="00000000" w:rsidRPr="00000000" w14:paraId="0000000F">
      <w:pPr>
        <w:spacing w:after="240" w:before="240" w:lineRule="auto"/>
        <w:rPr/>
      </w:pPr>
      <w:r w:rsidDel="00000000" w:rsidR="00000000" w:rsidRPr="00000000">
        <w:rPr>
          <w:rtl w:val="0"/>
        </w:rPr>
        <w:t xml:space="preserve">Defecțiunile anulează toate jocurile și plățile! Toate rundele neterminate se vor finaliza la fiecare 24 de ore. Dacă jocul necesită „Colectare“, „Colectarea“ se va realiza și câștigul aferent rundei se va adăuga soldului jucătorului. Dacă jocul necesită o acțiune din partea jucătorului, rezultatul se va calcula cu presupunerea, că jucătorul a ales acțiunea fără riscuri, fără să ridice miza inițială. Aceasta este versiunea 1.0 a regulilor de joc, publicată la data de 06 august, 2024.</w:t>
      </w:r>
    </w:p>
    <w:p w:rsidR="00000000" w:rsidDel="00000000" w:rsidP="00000000" w:rsidRDefault="00000000" w:rsidRPr="00000000" w14:paraId="00000010">
      <w:pPr>
        <w:spacing w:after="240" w:before="240" w:lineRule="auto"/>
        <w:rPr/>
      </w:pPr>
      <w:r w:rsidDel="00000000" w:rsidR="00000000" w:rsidRPr="00000000">
        <w:rPr>
          <w:rtl w:val="0"/>
        </w:rPr>
        <w:t xml:space="preserve">Regulile jocului publicate pe pagina web sunt în limba engleză. Traducerile în alte limbi sunt oferite doar ca un serviciu de bună credință. În cazul oricăror ambiguități între versiunea în limba engleză și traducere, versiunea în limba engleză va avea totdeauna prioritate.</w:t>
      </w:r>
    </w:p>
    <w:p w:rsidR="00000000" w:rsidDel="00000000" w:rsidP="00000000" w:rsidRDefault="00000000" w:rsidRPr="00000000" w14:paraId="00000011">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