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Legend of Medusa</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Legend of Medusa este un joc video cu 5 role în care apar simbolurile Wild și simbolul Bonus care declanșează opțiunea Hold and Win.</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30 linii fixe de plată.</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se plătesc de la stânga la dreapta.</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Doar cel mai mare câștig este plătit pe o linie de plată activă.</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sunt adăugate.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95.01%(joc) + 1% (Synot Progressive Bonus)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943600" cy="3338830"/>
            <wp:effectExtent b="0" l="0" r="0" t="0"/>
            <wp:docPr descr="A screenshot of a video game&#10;&#10;Description automatically generated" id="2073302356" name="image22.png"/>
            <a:graphic>
              <a:graphicData uri="http://schemas.openxmlformats.org/drawingml/2006/picture">
                <pic:pic>
                  <pic:nvPicPr>
                    <pic:cNvPr descr="A screenshot of a video game&#10;&#10;Description automatically generated" id="0" name="image22.png"/>
                    <pic:cNvPicPr preferRelativeResize="0"/>
                  </pic:nvPicPr>
                  <pic:blipFill>
                    <a:blip r:embed="rId7"/>
                    <a:srcRect b="0" l="0" r="0" t="0"/>
                    <a:stretch>
                      <a:fillRect/>
                    </a:stretch>
                  </pic:blipFill>
                  <pic:spPr>
                    <a:xfrm>
                      <a:off x="0" y="0"/>
                      <a:ext cx="5943600" cy="333883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3">
      <w:pPr>
        <w:rPr>
          <w:rFonts w:ascii="DIN Pro Regular" w:cs="DIN Pro Regular" w:eastAsia="DIN Pro Regular" w:hAnsi="DIN Pro Regular"/>
          <w:i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4">
      <w:pPr>
        <w:keepNext w:val="1"/>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Linii De Plată</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30 linii fixe de plată.</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360.0" w:type="dxa"/>
        <w:jc w:val="left"/>
        <w:tblInd w:w="-67.0" w:type="dxa"/>
        <w:tblLayout w:type="fixed"/>
        <w:tblLook w:val="04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tcMar>
              <w:top w:w="0.0" w:type="dxa"/>
              <w:left w:w="75.0" w:type="dxa"/>
              <w:bottom w:w="0.0" w:type="dxa"/>
              <w:right w:w="10.0" w:type="dxa"/>
            </w:tcMa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4"/>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w:t>
                  </w:r>
                  <w:r w:rsidDel="00000000" w:rsidR="00000000" w:rsidRPr="00000000">
                    <w:rPr>
                      <w:rtl w:val="0"/>
                    </w:rPr>
                  </w:r>
                </w:p>
              </w:tc>
            </w:tr>
          </w:tbl>
          <w:p w:rsidR="00000000" w:rsidDel="00000000" w:rsidP="00000000" w:rsidRDefault="00000000" w:rsidRPr="00000000" w14:paraId="00000029">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6"/>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w:t>
                  </w:r>
                </w:p>
              </w:tc>
            </w:tr>
          </w:tbl>
          <w:p w:rsidR="00000000" w:rsidDel="00000000" w:rsidP="00000000" w:rsidRDefault="00000000" w:rsidRPr="00000000" w14:paraId="0000003C">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7"/>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8"/>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w:t>
                  </w:r>
                </w:p>
              </w:tc>
            </w:tr>
          </w:tbl>
          <w:p w:rsidR="00000000" w:rsidDel="00000000" w:rsidP="00000000" w:rsidRDefault="00000000" w:rsidRPr="00000000" w14:paraId="0000004F">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9"/>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0"/>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w:t>
                  </w:r>
                </w:p>
              </w:tc>
            </w:tr>
          </w:tbl>
          <w:p w:rsidR="00000000" w:rsidDel="00000000" w:rsidP="00000000" w:rsidRDefault="00000000" w:rsidRPr="00000000" w14:paraId="00000062">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1"/>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2"/>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w:t>
                  </w:r>
                </w:p>
              </w:tc>
            </w:tr>
          </w:tbl>
          <w:p w:rsidR="00000000" w:rsidDel="00000000" w:rsidP="00000000" w:rsidRDefault="00000000" w:rsidRPr="00000000" w14:paraId="00000075">
            <w:pPr>
              <w:rPr>
                <w:rFonts w:ascii="DIN Pro Regular" w:cs="DIN Pro Regular" w:eastAsia="DIN Pro Regular" w:hAnsi="DIN Pro Regular"/>
              </w:rPr>
            </w:pPr>
            <w:r w:rsidDel="00000000" w:rsidR="00000000" w:rsidRPr="00000000">
              <w:rPr>
                <w:rtl w:val="0"/>
              </w:rPr>
            </w:r>
          </w:p>
        </w:tc>
      </w:tr>
      <w:tr>
        <w:trPr>
          <w:cantSplit w:val="0"/>
          <w:tblHeader w:val="0"/>
        </w:trPr>
        <w:tc>
          <w:tcPr>
            <w:tcMar>
              <w:top w:w="0.0" w:type="dxa"/>
              <w:left w:w="75.0" w:type="dxa"/>
              <w:bottom w:w="0.0" w:type="dxa"/>
              <w:right w:w="10.0" w:type="dxa"/>
            </w:tcMar>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3"/>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4"/>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w:t>
                  </w:r>
                  <w:r w:rsidDel="00000000" w:rsidR="00000000" w:rsidRPr="00000000">
                    <w:rPr>
                      <w:rtl w:val="0"/>
                    </w:rPr>
                  </w:r>
                </w:p>
              </w:tc>
            </w:tr>
          </w:tbl>
          <w:p w:rsidR="00000000" w:rsidDel="00000000" w:rsidP="00000000" w:rsidRDefault="00000000" w:rsidRPr="00000000" w14:paraId="00000088">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5"/>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6"/>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7</w:t>
                  </w:r>
                </w:p>
              </w:tc>
            </w:tr>
          </w:tbl>
          <w:p w:rsidR="00000000" w:rsidDel="00000000" w:rsidP="00000000" w:rsidRDefault="00000000" w:rsidRPr="00000000" w14:paraId="0000009B">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7"/>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8"/>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w:t>
                  </w:r>
                </w:p>
              </w:tc>
            </w:tr>
          </w:tbl>
          <w:p w:rsidR="00000000" w:rsidDel="00000000" w:rsidP="00000000" w:rsidRDefault="00000000" w:rsidRPr="00000000" w14:paraId="000000AE">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9"/>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0"/>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9</w:t>
                  </w:r>
                </w:p>
              </w:tc>
            </w:tr>
          </w:tbl>
          <w:p w:rsidR="00000000" w:rsidDel="00000000" w:rsidP="00000000" w:rsidRDefault="00000000" w:rsidRPr="00000000" w14:paraId="000000C1">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1"/>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2"/>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w:t>
                  </w:r>
                </w:p>
              </w:tc>
            </w:tr>
          </w:tbl>
          <w:p w:rsidR="00000000" w:rsidDel="00000000" w:rsidP="00000000" w:rsidRDefault="00000000" w:rsidRPr="00000000" w14:paraId="000000D4">
            <w:pPr>
              <w:rPr>
                <w:rFonts w:ascii="DIN Pro Regular" w:cs="DIN Pro Regular" w:eastAsia="DIN Pro Regular" w:hAnsi="DIN Pro Regular"/>
              </w:rPr>
            </w:pPr>
            <w:r w:rsidDel="00000000" w:rsidR="00000000" w:rsidRPr="00000000">
              <w:rPr>
                <w:rtl w:val="0"/>
              </w:rPr>
            </w:r>
          </w:p>
        </w:tc>
      </w:tr>
      <w:tr>
        <w:trPr>
          <w:cantSplit w:val="0"/>
          <w:tblHeader w:val="0"/>
        </w:trPr>
        <w:tc>
          <w:tcPr>
            <w:tcMar>
              <w:top w:w="0.0" w:type="dxa"/>
              <w:left w:w="75.0" w:type="dxa"/>
              <w:bottom w:w="0.0" w:type="dxa"/>
              <w:right w:w="10.0" w:type="dxa"/>
            </w:tcMa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3"/>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4"/>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11</w:t>
                  </w:r>
                  <w:r w:rsidDel="00000000" w:rsidR="00000000" w:rsidRPr="00000000">
                    <w:rPr>
                      <w:rtl w:val="0"/>
                    </w:rPr>
                  </w:r>
                </w:p>
              </w:tc>
            </w:tr>
          </w:tbl>
          <w:p w:rsidR="00000000" w:rsidDel="00000000" w:rsidP="00000000" w:rsidRDefault="00000000" w:rsidRPr="00000000" w14:paraId="000000E7">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5"/>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6"/>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12</w:t>
                  </w:r>
                </w:p>
              </w:tc>
            </w:tr>
          </w:tbl>
          <w:p w:rsidR="00000000" w:rsidDel="00000000" w:rsidP="00000000" w:rsidRDefault="00000000" w:rsidRPr="00000000" w14:paraId="000000FA">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7"/>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8"/>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13</w:t>
                  </w:r>
                </w:p>
              </w:tc>
            </w:tr>
          </w:tbl>
          <w:p w:rsidR="00000000" w:rsidDel="00000000" w:rsidP="00000000" w:rsidRDefault="00000000" w:rsidRPr="00000000" w14:paraId="0000010D">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9"/>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0"/>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14</w:t>
                  </w:r>
                </w:p>
              </w:tc>
            </w:tr>
          </w:tbl>
          <w:p w:rsidR="00000000" w:rsidDel="00000000" w:rsidP="00000000" w:rsidRDefault="00000000" w:rsidRPr="00000000" w14:paraId="00000120">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1"/>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2"/>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w:t>
                  </w:r>
                </w:p>
              </w:tc>
            </w:tr>
          </w:tbl>
          <w:p w:rsidR="00000000" w:rsidDel="00000000" w:rsidP="00000000" w:rsidRDefault="00000000" w:rsidRPr="00000000" w14:paraId="00000133">
            <w:pPr>
              <w:rPr>
                <w:rFonts w:ascii="DIN Pro Regular" w:cs="DIN Pro Regular" w:eastAsia="DIN Pro Regular" w:hAnsi="DIN Pro Regular"/>
              </w:rPr>
            </w:pPr>
            <w:r w:rsidDel="00000000" w:rsidR="00000000" w:rsidRPr="00000000">
              <w:rPr>
                <w:rtl w:val="0"/>
              </w:rPr>
            </w:r>
          </w:p>
        </w:tc>
      </w:tr>
      <w:tr>
        <w:trPr>
          <w:cantSplit w:val="0"/>
          <w:tblHeader w:val="0"/>
        </w:trPr>
        <w:tc>
          <w:tcPr>
            <w:tcMar>
              <w:top w:w="0.0" w:type="dxa"/>
              <w:left w:w="75.0" w:type="dxa"/>
              <w:bottom w:w="0.0" w:type="dxa"/>
              <w:right w:w="10.0" w:type="dxa"/>
            </w:tcMar>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3"/>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4"/>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16</w:t>
                  </w:r>
                  <w:r w:rsidDel="00000000" w:rsidR="00000000" w:rsidRPr="00000000">
                    <w:rPr>
                      <w:rtl w:val="0"/>
                    </w:rPr>
                  </w:r>
                </w:p>
              </w:tc>
            </w:tr>
          </w:tbl>
          <w:p w:rsidR="00000000" w:rsidDel="00000000" w:rsidP="00000000" w:rsidRDefault="00000000" w:rsidRPr="00000000" w14:paraId="00000146">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5"/>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6"/>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17</w:t>
                  </w:r>
                </w:p>
              </w:tc>
            </w:tr>
          </w:tbl>
          <w:p w:rsidR="00000000" w:rsidDel="00000000" w:rsidP="00000000" w:rsidRDefault="00000000" w:rsidRPr="00000000" w14:paraId="00000159">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7"/>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8"/>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18</w:t>
                  </w:r>
                </w:p>
              </w:tc>
            </w:tr>
          </w:tbl>
          <w:p w:rsidR="00000000" w:rsidDel="00000000" w:rsidP="00000000" w:rsidRDefault="00000000" w:rsidRPr="00000000" w14:paraId="0000016C">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9"/>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0"/>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19</w:t>
                  </w:r>
                </w:p>
              </w:tc>
            </w:tr>
          </w:tbl>
          <w:p w:rsidR="00000000" w:rsidDel="00000000" w:rsidP="00000000" w:rsidRDefault="00000000" w:rsidRPr="00000000" w14:paraId="0000017F">
            <w:pPr>
              <w:rPr>
                <w:rFonts w:ascii="DIN Pro Regular" w:cs="DIN Pro Regular" w:eastAsia="DIN Pro Regular" w:hAnsi="DIN Pro Regular"/>
              </w:rPr>
            </w:pPr>
            <w:r w:rsidDel="00000000" w:rsidR="00000000" w:rsidRPr="00000000">
              <w:rPr>
                <w:rtl w:val="0"/>
              </w:rPr>
            </w:r>
          </w:p>
        </w:tc>
        <w:tc>
          <w:tcPr>
            <w:shd w:fill="auto" w:val="clear"/>
            <w:tcMar>
              <w:top w:w="0.0" w:type="dxa"/>
              <w:left w:w="75.0" w:type="dxa"/>
              <w:bottom w:w="0.0" w:type="dxa"/>
              <w:right w:w="10.0" w:type="dxa"/>
            </w:tcMar>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1"/>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2"/>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w:t>
                  </w:r>
                </w:p>
              </w:tc>
            </w:tr>
          </w:tbl>
          <w:p w:rsidR="00000000" w:rsidDel="00000000" w:rsidP="00000000" w:rsidRDefault="00000000" w:rsidRPr="00000000" w14:paraId="00000192">
            <w:pPr>
              <w:rPr>
                <w:rFonts w:ascii="DIN Pro Regular" w:cs="DIN Pro Regular" w:eastAsia="DIN Pro Regular" w:hAnsi="DIN Pro Regular"/>
              </w:rPr>
            </w:pPr>
            <w:r w:rsidDel="00000000" w:rsidR="00000000" w:rsidRPr="00000000">
              <w:rPr>
                <w:rtl w:val="0"/>
              </w:rPr>
            </w:r>
          </w:p>
        </w:tc>
      </w:tr>
      <w:tr>
        <w:trPr>
          <w:cantSplit w:val="0"/>
          <w:tblHeader w:val="0"/>
        </w:trPr>
        <w:tc>
          <w:tcPr>
            <w:tcMar>
              <w:top w:w="0.0" w:type="dxa"/>
              <w:left w:w="75.0" w:type="dxa"/>
              <w:bottom w:w="0.0" w:type="dxa"/>
              <w:right w:w="10.0" w:type="dxa"/>
            </w:tcMar>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3"/>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4"/>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21</w:t>
                  </w:r>
                  <w:r w:rsidDel="00000000" w:rsidR="00000000" w:rsidRPr="00000000">
                    <w:rPr>
                      <w:rtl w:val="0"/>
                    </w:rPr>
                  </w:r>
                </w:p>
              </w:tc>
            </w:tr>
          </w:tbl>
          <w:p w:rsidR="00000000" w:rsidDel="00000000" w:rsidP="00000000" w:rsidRDefault="00000000" w:rsidRPr="00000000" w14:paraId="000001A5">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5"/>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6"/>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22</w:t>
                  </w:r>
                </w:p>
              </w:tc>
            </w:tr>
          </w:tbl>
          <w:p w:rsidR="00000000" w:rsidDel="00000000" w:rsidP="00000000" w:rsidRDefault="00000000" w:rsidRPr="00000000" w14:paraId="000001B8">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7"/>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8"/>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23</w:t>
                  </w:r>
                </w:p>
              </w:tc>
            </w:tr>
          </w:tbl>
          <w:p w:rsidR="00000000" w:rsidDel="00000000" w:rsidP="00000000" w:rsidRDefault="00000000" w:rsidRPr="00000000" w14:paraId="000001CB">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9"/>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0"/>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24</w:t>
                  </w:r>
                </w:p>
              </w:tc>
            </w:tr>
          </w:tbl>
          <w:p w:rsidR="00000000" w:rsidDel="00000000" w:rsidP="00000000" w:rsidRDefault="00000000" w:rsidRPr="00000000" w14:paraId="000001DE">
            <w:pPr>
              <w:rPr>
                <w:rFonts w:ascii="DIN Pro Regular" w:cs="DIN Pro Regular" w:eastAsia="DIN Pro Regular" w:hAnsi="DIN Pro Regular"/>
              </w:rPr>
            </w:pPr>
            <w:r w:rsidDel="00000000" w:rsidR="00000000" w:rsidRPr="00000000">
              <w:rPr>
                <w:rtl w:val="0"/>
              </w:rPr>
            </w:r>
          </w:p>
        </w:tc>
        <w:tc>
          <w:tcPr>
            <w:shd w:fill="auto" w:val="clear"/>
            <w:tcMar>
              <w:top w:w="0.0" w:type="dxa"/>
              <w:left w:w="75.0" w:type="dxa"/>
              <w:bottom w:w="0.0" w:type="dxa"/>
              <w:right w:w="10.0" w:type="dxa"/>
            </w:tcMar>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1"/>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2"/>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25</w:t>
                  </w:r>
                </w:p>
              </w:tc>
            </w:tr>
          </w:tbl>
          <w:p w:rsidR="00000000" w:rsidDel="00000000" w:rsidP="00000000" w:rsidRDefault="00000000" w:rsidRPr="00000000" w14:paraId="000001F1">
            <w:pPr>
              <w:rPr>
                <w:rFonts w:ascii="DIN Pro Regular" w:cs="DIN Pro Regular" w:eastAsia="DIN Pro Regular" w:hAnsi="DIN Pro Regular"/>
              </w:rPr>
            </w:pPr>
            <w:r w:rsidDel="00000000" w:rsidR="00000000" w:rsidRPr="00000000">
              <w:rPr>
                <w:rtl w:val="0"/>
              </w:rPr>
            </w:r>
          </w:p>
        </w:tc>
      </w:tr>
      <w:tr>
        <w:trPr>
          <w:cantSplit w:val="0"/>
          <w:tblHeader w:val="0"/>
        </w:trPr>
        <w:tc>
          <w:tcPr>
            <w:tcMar>
              <w:top w:w="0.0" w:type="dxa"/>
              <w:left w:w="75.0" w:type="dxa"/>
              <w:bottom w:w="0.0" w:type="dxa"/>
              <w:right w:w="10.0" w:type="dxa"/>
            </w:tcMar>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3"/>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4"/>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26</w:t>
                  </w:r>
                  <w:r w:rsidDel="00000000" w:rsidR="00000000" w:rsidRPr="00000000">
                    <w:rPr>
                      <w:rtl w:val="0"/>
                    </w:rPr>
                  </w:r>
                </w:p>
              </w:tc>
            </w:tr>
          </w:tbl>
          <w:p w:rsidR="00000000" w:rsidDel="00000000" w:rsidP="00000000" w:rsidRDefault="00000000" w:rsidRPr="00000000" w14:paraId="00000204">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5"/>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6"/>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27</w:t>
                  </w:r>
                </w:p>
              </w:tc>
            </w:tr>
          </w:tbl>
          <w:p w:rsidR="00000000" w:rsidDel="00000000" w:rsidP="00000000" w:rsidRDefault="00000000" w:rsidRPr="00000000" w14:paraId="00000217">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7"/>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8"/>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28</w:t>
                  </w:r>
                </w:p>
              </w:tc>
            </w:tr>
          </w:tbl>
          <w:p w:rsidR="00000000" w:rsidDel="00000000" w:rsidP="00000000" w:rsidRDefault="00000000" w:rsidRPr="00000000" w14:paraId="0000022A">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9"/>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60"/>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29</w:t>
                  </w:r>
                </w:p>
              </w:tc>
            </w:tr>
          </w:tbl>
          <w:p w:rsidR="00000000" w:rsidDel="00000000" w:rsidP="00000000" w:rsidRDefault="00000000" w:rsidRPr="00000000" w14:paraId="0000023D">
            <w:pPr>
              <w:rPr>
                <w:rFonts w:ascii="DIN Pro Regular" w:cs="DIN Pro Regular" w:eastAsia="DIN Pro Regular" w:hAnsi="DIN Pro Regular"/>
              </w:rPr>
            </w:pPr>
            <w:r w:rsidDel="00000000" w:rsidR="00000000" w:rsidRPr="00000000">
              <w:rPr>
                <w:rtl w:val="0"/>
              </w:rPr>
            </w:r>
          </w:p>
        </w:tc>
        <w:tc>
          <w:tcPr>
            <w:shd w:fill="auto" w:val="clear"/>
            <w:tcMar>
              <w:top w:w="0.0" w:type="dxa"/>
              <w:left w:w="75.0" w:type="dxa"/>
              <w:bottom w:w="0.0" w:type="dxa"/>
              <w:right w:w="10.0" w:type="dxa"/>
            </w:tcMar>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61"/>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62"/>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30</w:t>
                  </w:r>
                </w:p>
              </w:tc>
            </w:tr>
          </w:tbl>
          <w:p w:rsidR="00000000" w:rsidDel="00000000" w:rsidP="00000000" w:rsidRDefault="00000000" w:rsidRPr="00000000" w14:paraId="00000250">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Wild</w:t>
      </w:r>
    </w:p>
    <w:tbl>
      <w:tblPr>
        <w:tblStyle w:val="Table63"/>
        <w:tblW w:w="9360.0" w:type="dxa"/>
        <w:jc w:val="left"/>
        <w:tblLayout w:type="fixed"/>
        <w:tblLook w:val="0000"/>
      </w:tblPr>
      <w:tblGrid>
        <w:gridCol w:w="1482"/>
        <w:gridCol w:w="7878"/>
        <w:tblGridChange w:id="0">
          <w:tblGrid>
            <w:gridCol w:w="1482"/>
            <w:gridCol w:w="7878"/>
          </w:tblGrid>
        </w:tblGridChange>
      </w:tblGrid>
      <w:tr>
        <w:trPr>
          <w:cantSplit w:val="0"/>
          <w:tblHeader w:val="0"/>
        </w:trPr>
        <w:tc>
          <w:tcPr>
            <w:tcMar>
              <w:left w:w="75.0" w:type="dxa"/>
            </w:tcMar>
          </w:tcPr>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58231" cy="720000"/>
                  <wp:effectExtent b="0" l="0" r="0" t="0"/>
                  <wp:docPr id="2073302358" name="image9.png"/>
                  <a:graphic>
                    <a:graphicData uri="http://schemas.openxmlformats.org/drawingml/2006/picture">
                      <pic:pic>
                        <pic:nvPicPr>
                          <pic:cNvPr id="0" name="image9.png"/>
                          <pic:cNvPicPr preferRelativeResize="0"/>
                        </pic:nvPicPr>
                        <pic:blipFill>
                          <a:blip r:embed="rId8"/>
                          <a:srcRect b="0" l="0" r="0" t="0"/>
                          <a:stretch>
                            <a:fillRect/>
                          </a:stretch>
                        </pic:blipFill>
                        <pic:spPr>
                          <a:xfrm>
                            <a:off x="0" y="0"/>
                            <a:ext cx="758231" cy="72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înlocuiește toate simbolurile, exceptând simbolul Bonus.</w:t>
            </w:r>
            <w:r w:rsidDel="00000000" w:rsidR="00000000" w:rsidRPr="00000000">
              <w:rPr>
                <w:rtl w:val="0"/>
              </w:rPr>
            </w:r>
          </w:p>
        </w:tc>
      </w:tr>
    </w:tbl>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Hold and Win</w:t>
      </w:r>
      <w:r w:rsidDel="00000000" w:rsidR="00000000" w:rsidRPr="00000000">
        <w:rPr>
          <w:rtl w:val="0"/>
        </w:rPr>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timpul jocului de bază simbolurile Bonus pot avea fie o valoarea de la 1x până la 18x pariul total, fie pot avea un câștig Special (MINI, MINOR, MAJOR) care se oferă ca premiu în funcție de Tabelul de Plată. Simbolurile Bonus premiază cu plăți doar în timpul opțiunii Hold and Win.</w:t>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 sau mai multe simboluri Bonus, care apar oriunde pe role, declanșează opțiunea Hold and Win cu 3 respin-uri inițiale. Dacă un nou simbol Bonus apare pe role, atunci numărătoarea respin-ului va fi resetată la 3.</w:t>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timpul opțiunii Hold and Win, simbolurile Bonus care apar pe ecran cad spe cea mai de jos poziție de pe rolă. Un rând plin cu simboluri Bonus va dispărea, iar simbolurile de deasupra rândului vor cădea pe cea mai de jos poziție, neocupată de alte simboluri Bonus. Valorile simbolurilor Bonus care au dispărut sunt adunate și incluse în câștigul de la sfârșitul opțiunii.</w:t>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timpul opțiunii Hold and Win, un simbol Bonus special, fără valoare, apare pentru a completa rândurile ocupate de simboluri Bonus cu valoare sau de un câștig Bonus.</w:t>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GRAND Bonus apare doar în timpul opțiunii Hold and Win.</w:t>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Opțiunea Hold and Win se sfârșește dacă nu mai apar pe role noi simboluri Bonus și dacă nu mai sunt disponibile niu respin-uri. Câștigurile din urma opțiunii Hold and Win sunt adăugate și oferite la sfârșitul desfășurării opțiunii.</w:t>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timpul opțiunii Hold and Win va fi folosit un set diferit de role.</w:t>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tl w:val="0"/>
        </w:rPr>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Opțiunea Gamble este bazată pe cărți de joc și este necesară ghicirea culorii următoarei cărți arătate.</w:t>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 Nu se poate folosi opțiunea gamble în timpul Hold and Win.</w:t>
        <w:br w:type="textWrapping"/>
        <w:t xml:space="preserve">Cărțile arătate nu afectează rezultatul rundei Gamble. Poți paria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ori în timpul unei opțiuni de joc.</w:t>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Joker-ul substituie orice culoare.</w:t>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9">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bookmarkStart w:colFirst="0" w:colLast="0" w:name="_heading=h.gjdgxs" w:id="0"/>
      <w:bookmarkEnd w:id="0"/>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64"/>
        <w:tblW w:w="3237.0" w:type="dxa"/>
        <w:jc w:val="left"/>
        <w:tblLayout w:type="fixed"/>
        <w:tblLook w:val="04A0"/>
      </w:tblPr>
      <w:tblGrid>
        <w:gridCol w:w="1345"/>
        <w:gridCol w:w="1892"/>
        <w:tblGridChange w:id="0">
          <w:tblGrid>
            <w:gridCol w:w="1345"/>
            <w:gridCol w:w="1892"/>
          </w:tblGrid>
        </w:tblGridChange>
      </w:tblGrid>
      <w:tr>
        <w:trPr>
          <w:cantSplit w:val="0"/>
          <w:trHeight w:val="382" w:hRule="atLeast"/>
          <w:tblHeader w:val="0"/>
        </w:trPr>
        <w:tc>
          <w:tcPr/>
          <w:p w:rsidR="00000000" w:rsidDel="00000000" w:rsidP="00000000" w:rsidRDefault="00000000" w:rsidRPr="00000000" w14:paraId="0000026C">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073302357"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26D">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p w:rsidR="00000000" w:rsidDel="00000000" w:rsidP="00000000" w:rsidRDefault="00000000" w:rsidRPr="00000000" w14:paraId="0000026E">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073302360"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26F">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GOLD</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270">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073302359"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271">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SILVER</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272">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073302362"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273">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BRONZE</w:t>
            </w:r>
            <w:r w:rsidDel="00000000" w:rsidR="00000000" w:rsidRPr="00000000">
              <w:rPr>
                <w:rtl w:val="0"/>
              </w:rPr>
            </w:r>
          </w:p>
        </w:tc>
      </w:tr>
    </w:tbl>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declanșat în timpul jocului SYNOT Free Round Bonus.</w:t>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 – Simbolul Bonus</w:t>
      </w:r>
      <w:r w:rsidDel="00000000" w:rsidR="00000000" w:rsidRPr="00000000">
        <w:rPr>
          <w:rtl w:val="0"/>
        </w:rPr>
      </w:r>
    </w:p>
    <w:tbl>
      <w:tblPr>
        <w:tblStyle w:val="Table65"/>
        <w:tblW w:w="9360.0" w:type="dxa"/>
        <w:jc w:val="left"/>
        <w:tblLayout w:type="fixed"/>
        <w:tblLook w:val="0000"/>
      </w:tblPr>
      <w:tblGrid>
        <w:gridCol w:w="1701"/>
        <w:gridCol w:w="2127"/>
        <w:gridCol w:w="5506"/>
        <w:gridCol w:w="26"/>
        <w:tblGridChange w:id="0">
          <w:tblGrid>
            <w:gridCol w:w="1701"/>
            <w:gridCol w:w="2127"/>
            <w:gridCol w:w="5506"/>
            <w:gridCol w:w="26"/>
          </w:tblGrid>
        </w:tblGridChange>
      </w:tblGrid>
      <w:tr>
        <w:trPr>
          <w:cantSplit w:val="0"/>
          <w:tblHeader w:val="1"/>
        </w:trPr>
        <w:tc>
          <w:tcPr>
            <w:tcBorders>
              <w:bottom w:color="555555" w:space="0" w:sz="12" w:val="single"/>
            </w:tcBorders>
          </w:tcPr>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555555" w:space="0" w:sz="12" w:val="single"/>
            </w:tcBorders>
          </w:tcPr>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555555" w:space="0" w:sz="12" w:val="single"/>
            </w:tcBorders>
            <w:vAlign w:val="center"/>
          </w:tcPr>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 (1x)</w:t>
            </w:r>
          </w:p>
        </w:tc>
        <w:tc>
          <w:tcPr>
            <w:tcBorders>
              <w:bottom w:color="555555" w:space="0" w:sz="12" w:val="single"/>
            </w:tcBorders>
          </w:tcPr>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ededed" w:val="clear"/>
            <w:tcMar>
              <w:left w:w="75.0" w:type="dxa"/>
            </w:tcMar>
            <w:vAlign w:val="center"/>
          </w:tcPr>
          <w:p w:rsidR="00000000" w:rsidDel="00000000" w:rsidP="00000000" w:rsidRDefault="00000000" w:rsidRPr="00000000" w14:paraId="00000285">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612000" cy="612000"/>
                  <wp:effectExtent b="0" l="0" r="0" t="0"/>
                  <wp:docPr id="2073302361" name="image16.png"/>
                  <a:graphic>
                    <a:graphicData uri="http://schemas.openxmlformats.org/drawingml/2006/picture">
                      <pic:pic>
                        <pic:nvPicPr>
                          <pic:cNvPr id="0" name="image16.png"/>
                          <pic:cNvPicPr preferRelativeResize="0"/>
                        </pic:nvPicPr>
                        <pic:blipFill>
                          <a:blip r:embed="rId13"/>
                          <a:srcRect b="0" l="0" r="0" t="0"/>
                          <a:stretch>
                            <a:fillRect/>
                          </a:stretch>
                        </pic:blipFill>
                        <pic:spPr>
                          <a:xfrm>
                            <a:off x="0" y="0"/>
                            <a:ext cx="612000" cy="612000"/>
                          </a:xfrm>
                          <a:prstGeom prst="rect"/>
                          <a:ln/>
                        </pic:spPr>
                      </pic:pic>
                    </a:graphicData>
                  </a:graphic>
                </wp:inline>
              </w:drawing>
            </w:r>
            <w:r w:rsidDel="00000000" w:rsidR="00000000" w:rsidRPr="00000000">
              <w:rPr>
                <w:rtl w:val="0"/>
              </w:rPr>
            </w:r>
          </w:p>
        </w:tc>
        <w:tc>
          <w:tcPr>
            <w:shd w:fill="ededed" w:val="clear"/>
            <w:tcMar>
              <w:left w:w="75.0" w:type="dxa"/>
            </w:tcMar>
            <w:vAlign w:val="center"/>
          </w:tcPr>
          <w:p w:rsidR="00000000" w:rsidDel="00000000" w:rsidP="00000000" w:rsidRDefault="00000000" w:rsidRPr="00000000" w14:paraId="00000286">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Simbolul Bonus</w:t>
            </w:r>
          </w:p>
        </w:tc>
        <w:tc>
          <w:tcPr>
            <w:shd w:fill="ededed" w:val="clear"/>
            <w:tcMar>
              <w:left w:w="75.0" w:type="dxa"/>
            </w:tcMar>
            <w:vAlign w:val="center"/>
          </w:tcPr>
          <w:p w:rsidR="00000000" w:rsidDel="00000000" w:rsidP="00000000" w:rsidRDefault="00000000" w:rsidRPr="00000000" w14:paraId="00000287">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1x – 18x</w:t>
            </w:r>
          </w:p>
        </w:tc>
        <w:tc>
          <w:tcPr>
            <w:shd w:fill="ededed" w:val="clear"/>
          </w:tcPr>
          <w:p w:rsidR="00000000" w:rsidDel="00000000" w:rsidP="00000000" w:rsidRDefault="00000000" w:rsidRPr="00000000" w14:paraId="00000288">
            <w:pPr>
              <w:jc w:val="center"/>
              <w:rPr>
                <w:rFonts w:ascii="DIN Pro Regular" w:cs="DIN Pro Regular" w:eastAsia="DIN Pro Regular" w:hAnsi="DIN Pro Regular"/>
                <w:sz w:val="24"/>
                <w:szCs w:val="24"/>
              </w:rPr>
            </w:pPr>
            <w:r w:rsidDel="00000000" w:rsidR="00000000" w:rsidRPr="00000000">
              <w:rPr>
                <w:rtl w:val="0"/>
              </w:rPr>
            </w:r>
          </w:p>
        </w:tc>
      </w:tr>
      <w:tr>
        <w:trPr>
          <w:cantSplit w:val="0"/>
          <w:tblHeader w:val="0"/>
        </w:trPr>
        <w:tc>
          <w:tcPr>
            <w:tcMar>
              <w:left w:w="75.0" w:type="dxa"/>
            </w:tcMar>
            <w:vAlign w:val="center"/>
          </w:tcPr>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12000" cy="612000"/>
                  <wp:effectExtent b="0" l="0" r="0" t="0"/>
                  <wp:docPr id="2073302366" name="image17.png"/>
                  <a:graphic>
                    <a:graphicData uri="http://schemas.openxmlformats.org/drawingml/2006/picture">
                      <pic:pic>
                        <pic:nvPicPr>
                          <pic:cNvPr id="0" name="image17.png"/>
                          <pic:cNvPicPr preferRelativeResize="0"/>
                        </pic:nvPicPr>
                        <pic:blipFill>
                          <a:blip r:embed="rId14"/>
                          <a:srcRect b="0" l="0" r="0" t="0"/>
                          <a:stretch>
                            <a:fillRect/>
                          </a:stretch>
                        </pic:blipFill>
                        <pic:spPr>
                          <a:xfrm>
                            <a:off x="0" y="0"/>
                            <a:ext cx="612000" cy="612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MINI Bonus</w:t>
            </w:r>
          </w:p>
        </w:tc>
        <w:tc>
          <w:tcPr>
            <w:tcMar>
              <w:left w:w="75.0" w:type="dxa"/>
            </w:tcMar>
            <w:vAlign w:val="center"/>
          </w:tcPr>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c>
          <w:tcPr/>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eeeeee" w:val="clear"/>
            <w:tcMar>
              <w:left w:w="75.0" w:type="dxa"/>
            </w:tcMar>
            <w:vAlign w:val="center"/>
          </w:tcPr>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12000" cy="612000"/>
                  <wp:effectExtent b="0" l="0" r="0" t="0"/>
                  <wp:docPr id="2073302364" name="image29.png"/>
                  <a:graphic>
                    <a:graphicData uri="http://schemas.openxmlformats.org/drawingml/2006/picture">
                      <pic:pic>
                        <pic:nvPicPr>
                          <pic:cNvPr id="0" name="image29.png"/>
                          <pic:cNvPicPr preferRelativeResize="0"/>
                        </pic:nvPicPr>
                        <pic:blipFill>
                          <a:blip r:embed="rId15"/>
                          <a:srcRect b="0" l="0" r="0" t="0"/>
                          <a:stretch>
                            <a:fillRect/>
                          </a:stretch>
                        </pic:blipFill>
                        <pic:spPr>
                          <a:xfrm>
                            <a:off x="0" y="0"/>
                            <a:ext cx="612000" cy="612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MINOR Bonus</w:t>
            </w:r>
          </w:p>
        </w:tc>
        <w:tc>
          <w:tcPr>
            <w:shd w:fill="eeeeee" w:val="clear"/>
            <w:tcMar>
              <w:left w:w="75.0" w:type="dxa"/>
            </w:tcMar>
            <w:vAlign w:val="center"/>
          </w:tcPr>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50x</w:t>
            </w:r>
          </w:p>
        </w:tc>
        <w:tc>
          <w:tcPr>
            <w:shd w:fill="eeeeee" w:val="clear"/>
          </w:tcPr>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Mar>
              <w:left w:w="75.0" w:type="dxa"/>
            </w:tcMar>
            <w:vAlign w:val="center"/>
          </w:tcPr>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12000" cy="612000"/>
                  <wp:effectExtent b="0" l="0" r="0" t="0"/>
                  <wp:docPr id="2073302371" name="image20.png"/>
                  <a:graphic>
                    <a:graphicData uri="http://schemas.openxmlformats.org/drawingml/2006/picture">
                      <pic:pic>
                        <pic:nvPicPr>
                          <pic:cNvPr id="0" name="image20.png"/>
                          <pic:cNvPicPr preferRelativeResize="0"/>
                        </pic:nvPicPr>
                        <pic:blipFill>
                          <a:blip r:embed="rId16"/>
                          <a:srcRect b="0" l="0" r="0" t="0"/>
                          <a:stretch>
                            <a:fillRect/>
                          </a:stretch>
                        </pic:blipFill>
                        <pic:spPr>
                          <a:xfrm>
                            <a:off x="0" y="0"/>
                            <a:ext cx="612000" cy="612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MAJOR Bonus</w:t>
            </w:r>
          </w:p>
        </w:tc>
        <w:tc>
          <w:tcPr>
            <w:shd w:fill="auto" w:val="clear"/>
            <w:tcMar>
              <w:left w:w="75.0" w:type="dxa"/>
            </w:tcMar>
            <w:vAlign w:val="center"/>
          </w:tcPr>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100x</w:t>
            </w:r>
          </w:p>
        </w:tc>
        <w:tc>
          <w:tcPr/>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eeeeee" w:val="clear"/>
            <w:tcMar>
              <w:left w:w="75.0" w:type="dxa"/>
            </w:tcMar>
            <w:vAlign w:val="center"/>
          </w:tcPr>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12000" cy="612000"/>
                  <wp:effectExtent b="0" l="0" r="0" t="0"/>
                  <wp:docPr id="2073302367" name="image12.png"/>
                  <a:graphic>
                    <a:graphicData uri="http://schemas.openxmlformats.org/drawingml/2006/picture">
                      <pic:pic>
                        <pic:nvPicPr>
                          <pic:cNvPr id="0" name="image12.png"/>
                          <pic:cNvPicPr preferRelativeResize="0"/>
                        </pic:nvPicPr>
                        <pic:blipFill>
                          <a:blip r:embed="rId17"/>
                          <a:srcRect b="0" l="0" r="0" t="0"/>
                          <a:stretch>
                            <a:fillRect/>
                          </a:stretch>
                        </pic:blipFill>
                        <pic:spPr>
                          <a:xfrm>
                            <a:off x="0" y="0"/>
                            <a:ext cx="612000" cy="612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GRAND Bonus</w:t>
            </w:r>
          </w:p>
        </w:tc>
        <w:tc>
          <w:tcPr>
            <w:shd w:fill="eeeeee" w:val="clear"/>
            <w:tcMar>
              <w:left w:w="75.0" w:type="dxa"/>
            </w:tcMar>
            <w:vAlign w:val="center"/>
          </w:tcPr>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500x</w:t>
            </w:r>
          </w:p>
        </w:tc>
        <w:tc>
          <w:tcPr>
            <w:shd w:fill="eeeeee" w:val="clear"/>
          </w:tcPr>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Mar>
              <w:left w:w="75.0" w:type="dxa"/>
            </w:tcMar>
            <w:vAlign w:val="center"/>
          </w:tcPr>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12000" cy="612000"/>
                  <wp:effectExtent b="0" l="0" r="0" t="0"/>
                  <wp:docPr id="2073302369" name="image14.png"/>
                  <a:graphic>
                    <a:graphicData uri="http://schemas.openxmlformats.org/drawingml/2006/picture">
                      <pic:pic>
                        <pic:nvPicPr>
                          <pic:cNvPr id="0" name="image14.png"/>
                          <pic:cNvPicPr preferRelativeResize="0"/>
                        </pic:nvPicPr>
                        <pic:blipFill>
                          <a:blip r:embed="rId18"/>
                          <a:srcRect b="0" l="0" r="0" t="0"/>
                          <a:stretch>
                            <a:fillRect/>
                          </a:stretch>
                        </pic:blipFill>
                        <pic:spPr>
                          <a:xfrm>
                            <a:off x="0" y="0"/>
                            <a:ext cx="612000" cy="612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Bonus special</w:t>
            </w:r>
          </w:p>
        </w:tc>
        <w:tc>
          <w:tcPr>
            <w:shd w:fill="auto" w:val="clear"/>
            <w:tcMar>
              <w:left w:w="75.0" w:type="dxa"/>
            </w:tcMar>
            <w:vAlign w:val="center"/>
          </w:tcPr>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fără o valoare apărea pentru completeze rândurile de simboluri Bonus.</w:t>
            </w:r>
          </w:p>
        </w:tc>
        <w:tc>
          <w:tcPr/>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tbl>
      <w:tblPr>
        <w:tblStyle w:val="Table66"/>
        <w:tblW w:w="9098.0" w:type="dxa"/>
        <w:jc w:val="left"/>
        <w:tblLayout w:type="fixed"/>
        <w:tblLook w:val="0000"/>
      </w:tblPr>
      <w:tblGrid>
        <w:gridCol w:w="2001"/>
        <w:gridCol w:w="2840"/>
        <w:gridCol w:w="1419"/>
        <w:gridCol w:w="1419"/>
        <w:gridCol w:w="1419"/>
        <w:tblGridChange w:id="0">
          <w:tblGrid>
            <w:gridCol w:w="2001"/>
            <w:gridCol w:w="2840"/>
            <w:gridCol w:w="1419"/>
            <w:gridCol w:w="1419"/>
            <w:gridCol w:w="1419"/>
          </w:tblGrid>
        </w:tblGridChange>
      </w:tblGrid>
      <w:tr>
        <w:trPr>
          <w:cantSplit w:val="0"/>
          <w:trHeight w:val="531" w:hRule="atLeast"/>
          <w:tblHeader w:val="1"/>
        </w:trPr>
        <w:tc>
          <w:tcPr>
            <w:tcBorders>
              <w:bottom w:color="000000" w:space="0" w:sz="4" w:val="single"/>
            </w:tcBorders>
            <w:vAlign w:val="center"/>
          </w:tcPr>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000000" w:space="0" w:sz="4" w:val="single"/>
            </w:tcBorders>
            <w:vAlign w:val="center"/>
          </w:tcPr>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000000" w:space="0" w:sz="4" w:val="single"/>
            </w:tcBorders>
          </w:tcPr>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w:t>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(5x)</w:t>
            </w:r>
          </w:p>
        </w:tc>
        <w:tc>
          <w:tcPr>
            <w:tcBorders>
              <w:bottom w:color="000000" w:space="0" w:sz="4" w:val="single"/>
            </w:tcBorders>
          </w:tcPr>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w:t>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(4x)</w:t>
            </w:r>
          </w:p>
        </w:tc>
        <w:tc>
          <w:tcPr>
            <w:tcBorders>
              <w:bottom w:color="000000" w:space="0" w:sz="4" w:val="single"/>
            </w:tcBorders>
          </w:tcPr>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w:t>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(3x)</w:t>
            </w:r>
          </w:p>
        </w:tc>
      </w:tr>
      <w:tr>
        <w:trPr>
          <w:cantSplit w:val="0"/>
          <w:trHeight w:val="1185" w:hRule="atLeast"/>
          <w:tblHeader w:val="0"/>
        </w:trPr>
        <w:tc>
          <w:tcPr>
            <w:shd w:fill="ededed" w:val="clear"/>
            <w:tcMar>
              <w:left w:w="75.0" w:type="dxa"/>
            </w:tcMar>
            <w:vAlign w:val="center"/>
          </w:tcPr>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58231" cy="720000"/>
                  <wp:effectExtent b="0" l="0" r="0" t="0"/>
                  <wp:docPr id="2073302372" name="image9.png"/>
                  <a:graphic>
                    <a:graphicData uri="http://schemas.openxmlformats.org/drawingml/2006/picture">
                      <pic:pic>
                        <pic:nvPicPr>
                          <pic:cNvPr id="0" name="image9.png"/>
                          <pic:cNvPicPr preferRelativeResize="0"/>
                        </pic:nvPicPr>
                        <pic:blipFill>
                          <a:blip r:embed="rId8"/>
                          <a:srcRect b="0" l="0" r="0" t="0"/>
                          <a:stretch>
                            <a:fillRect/>
                          </a:stretch>
                        </pic:blipFill>
                        <pic:spPr>
                          <a:xfrm>
                            <a:off x="0" y="0"/>
                            <a:ext cx="758231" cy="720000"/>
                          </a:xfrm>
                          <a:prstGeom prst="rect"/>
                          <a:ln/>
                        </pic:spPr>
                      </pic:pic>
                    </a:graphicData>
                  </a:graphic>
                </wp:inline>
              </w:drawing>
            </w:r>
            <w:r w:rsidDel="00000000" w:rsidR="00000000" w:rsidRPr="00000000">
              <w:rPr>
                <w:rtl w:val="0"/>
              </w:rPr>
            </w:r>
          </w:p>
        </w:tc>
        <w:tc>
          <w:tcPr>
            <w:shd w:fill="ededed" w:val="clear"/>
            <w:tcMar>
              <w:left w:w="75.0" w:type="dxa"/>
            </w:tcMar>
            <w:vAlign w:val="center"/>
          </w:tcPr>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Medusa</w:t>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w:t>
            </w:r>
            <w:r w:rsidDel="00000000" w:rsidR="00000000" w:rsidRPr="00000000">
              <w:rPr>
                <w:rtl w:val="0"/>
              </w:rPr>
            </w:r>
          </w:p>
        </w:tc>
        <w:tc>
          <w:tcPr>
            <w:shd w:fill="ededed" w:val="clear"/>
          </w:tcPr>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tl w:val="0"/>
              </w:rPr>
            </w:r>
          </w:p>
        </w:tc>
        <w:tc>
          <w:tcPr>
            <w:shd w:fill="ededed" w:val="clear"/>
            <w:vAlign w:val="center"/>
          </w:tcPr>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50x</w:t>
            </w:r>
            <w:r w:rsidDel="00000000" w:rsidR="00000000" w:rsidRPr="00000000">
              <w:rPr>
                <w:rtl w:val="0"/>
              </w:rPr>
            </w:r>
          </w:p>
        </w:tc>
        <w:tc>
          <w:tcPr>
            <w:shd w:fill="ededed" w:val="clear"/>
            <w:vAlign w:val="center"/>
          </w:tcPr>
          <w:p w:rsidR="00000000" w:rsidDel="00000000" w:rsidP="00000000" w:rsidRDefault="00000000" w:rsidRPr="00000000" w14:paraId="000002AC">
            <w:pPr>
              <w:rPr>
                <w:rFonts w:ascii="DIN Pro Regular" w:cs="DIN Pro Regular" w:eastAsia="DIN Pro Regular" w:hAnsi="DIN Pro Regular"/>
              </w:rPr>
            </w:pPr>
            <w:r w:rsidDel="00000000" w:rsidR="00000000" w:rsidRPr="00000000">
              <w:rPr>
                <w:rFonts w:ascii="DIN Pro Regular" w:cs="DIN Pro Regular" w:eastAsia="DIN Pro Regular" w:hAnsi="DIN Pro Regular"/>
                <w:sz w:val="24"/>
                <w:szCs w:val="24"/>
                <w:rtl w:val="0"/>
              </w:rPr>
              <w:t xml:space="preserve">20x</w:t>
            </w:r>
            <w:r w:rsidDel="00000000" w:rsidR="00000000" w:rsidRPr="00000000">
              <w:rPr>
                <w:rtl w:val="0"/>
              </w:rPr>
            </w:r>
          </w:p>
        </w:tc>
      </w:tr>
      <w:tr>
        <w:trPr>
          <w:cantSplit w:val="0"/>
          <w:trHeight w:val="1185" w:hRule="atLeast"/>
          <w:tblHeader w:val="0"/>
        </w:trPr>
        <w:tc>
          <w:tcPr>
            <w:shd w:fill="auto" w:val="clear"/>
            <w:tcMar>
              <w:left w:w="75.0" w:type="dxa"/>
            </w:tcMar>
            <w:vAlign w:val="center"/>
          </w:tcPr>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04870" cy="720000"/>
                  <wp:effectExtent b="0" l="0" r="0" t="0"/>
                  <wp:docPr id="2073302374" name="image37.png"/>
                  <a:graphic>
                    <a:graphicData uri="http://schemas.openxmlformats.org/drawingml/2006/picture">
                      <pic:pic>
                        <pic:nvPicPr>
                          <pic:cNvPr id="0" name="image37.png"/>
                          <pic:cNvPicPr preferRelativeResize="0"/>
                        </pic:nvPicPr>
                        <pic:blipFill>
                          <a:blip r:embed="rId19"/>
                          <a:srcRect b="0" l="0" r="0" t="0"/>
                          <a:stretch>
                            <a:fillRect/>
                          </a:stretch>
                        </pic:blipFill>
                        <pic:spPr>
                          <a:xfrm>
                            <a:off x="0" y="0"/>
                            <a:ext cx="704870" cy="72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Perseus</w:t>
            </w:r>
            <w:r w:rsidDel="00000000" w:rsidR="00000000" w:rsidRPr="00000000">
              <w:rPr>
                <w:rtl w:val="0"/>
              </w:rPr>
            </w:r>
          </w:p>
        </w:tc>
        <w:tc>
          <w:tcPr>
            <w:shd w:fill="auto" w:val="clear"/>
          </w:tcPr>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50x</w:t>
            </w:r>
            <w:r w:rsidDel="00000000" w:rsidR="00000000" w:rsidRPr="00000000">
              <w:rPr>
                <w:rtl w:val="0"/>
              </w:rPr>
            </w:r>
          </w:p>
        </w:tc>
        <w:tc>
          <w:tcPr>
            <w:shd w:fill="auto" w:val="clear"/>
            <w:vAlign w:val="center"/>
          </w:tcPr>
          <w:p w:rsidR="00000000" w:rsidDel="00000000" w:rsidP="00000000" w:rsidRDefault="00000000" w:rsidRPr="00000000" w14:paraId="000002B1">
            <w:pP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20x</w:t>
            </w:r>
          </w:p>
        </w:tc>
      </w:tr>
      <w:tr>
        <w:trPr>
          <w:cantSplit w:val="0"/>
          <w:trHeight w:val="1185" w:hRule="atLeast"/>
          <w:tblHeader w:val="0"/>
        </w:trPr>
        <w:tc>
          <w:tcPr>
            <w:shd w:fill="eeeeee" w:val="clear"/>
            <w:tcMar>
              <w:left w:w="75.0" w:type="dxa"/>
            </w:tcMar>
            <w:vAlign w:val="center"/>
          </w:tcPr>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72892" cy="720000"/>
                  <wp:effectExtent b="0" l="0" r="0" t="0"/>
                  <wp:docPr id="2073302376" name="image30.png"/>
                  <a:graphic>
                    <a:graphicData uri="http://schemas.openxmlformats.org/drawingml/2006/picture">
                      <pic:pic>
                        <pic:nvPicPr>
                          <pic:cNvPr id="0" name="image30.png"/>
                          <pic:cNvPicPr preferRelativeResize="0"/>
                        </pic:nvPicPr>
                        <pic:blipFill>
                          <a:blip r:embed="rId20"/>
                          <a:srcRect b="0" l="0" r="0" t="0"/>
                          <a:stretch>
                            <a:fillRect/>
                          </a:stretch>
                        </pic:blipFill>
                        <pic:spPr>
                          <a:xfrm>
                            <a:off x="0" y="0"/>
                            <a:ext cx="672892" cy="72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Pegasus</w:t>
            </w:r>
          </w:p>
        </w:tc>
        <w:tc>
          <w:tcPr>
            <w:shd w:fill="eeeeee" w:val="clear"/>
          </w:tcPr>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eeeeee" w:val="clear"/>
            <w:vAlign w:val="center"/>
          </w:tcPr>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25x</w:t>
            </w:r>
          </w:p>
        </w:tc>
        <w:tc>
          <w:tcPr>
            <w:shd w:fill="eeeeee" w:val="clear"/>
            <w:vAlign w:val="center"/>
          </w:tcPr>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r>
      <w:tr>
        <w:trPr>
          <w:cantSplit w:val="0"/>
          <w:trHeight w:val="1185" w:hRule="atLeast"/>
          <w:tblHeader w:val="0"/>
        </w:trPr>
        <w:tc>
          <w:tcPr>
            <w:tcMar>
              <w:left w:w="75.0" w:type="dxa"/>
            </w:tcMar>
            <w:vAlign w:val="center"/>
          </w:tcPr>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0"/>
                <w:szCs w:val="20"/>
                <w:u w:val="none"/>
                <w:shd w:fill="auto" w:val="clear"/>
                <w:vertAlign w:val="baseline"/>
              </w:rPr>
              <w:drawing>
                <wp:inline distB="0" distT="0" distL="0" distR="0">
                  <wp:extent cx="635294" cy="720000"/>
                  <wp:effectExtent b="0" l="0" r="0" t="0"/>
                  <wp:docPr id="2073302378" name="image32.png"/>
                  <a:graphic>
                    <a:graphicData uri="http://schemas.openxmlformats.org/drawingml/2006/picture">
                      <pic:pic>
                        <pic:nvPicPr>
                          <pic:cNvPr id="0" name="image32.png"/>
                          <pic:cNvPicPr preferRelativeResize="0"/>
                        </pic:nvPicPr>
                        <pic:blipFill>
                          <a:blip r:embed="rId21"/>
                          <a:srcRect b="0" l="0" r="0" t="0"/>
                          <a:stretch>
                            <a:fillRect/>
                          </a:stretch>
                        </pic:blipFill>
                        <pic:spPr>
                          <a:xfrm>
                            <a:off x="0" y="0"/>
                            <a:ext cx="635294" cy="72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Cască</w:t>
            </w:r>
            <w:r w:rsidDel="00000000" w:rsidR="00000000" w:rsidRPr="00000000">
              <w:rPr>
                <w:rtl w:val="0"/>
              </w:rPr>
            </w:r>
          </w:p>
        </w:tc>
        <w:tc>
          <w:tcPr/>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c>
          <w:tcPr>
            <w:vAlign w:val="center"/>
          </w:tcPr>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8x</w:t>
            </w:r>
          </w:p>
        </w:tc>
      </w:tr>
      <w:tr>
        <w:trPr>
          <w:cantSplit w:val="0"/>
          <w:trHeight w:val="1185" w:hRule="atLeast"/>
          <w:tblHeader w:val="0"/>
        </w:trPr>
        <w:tc>
          <w:tcPr>
            <w:shd w:fill="eeeeee" w:val="clear"/>
            <w:tcMar>
              <w:left w:w="75.0" w:type="dxa"/>
            </w:tcMar>
            <w:vAlign w:val="center"/>
          </w:tcPr>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24211" cy="720000"/>
                  <wp:effectExtent b="0" l="0" r="0" t="0"/>
                  <wp:docPr id="2073302380" name="image33.png"/>
                  <a:graphic>
                    <a:graphicData uri="http://schemas.openxmlformats.org/drawingml/2006/picture">
                      <pic:pic>
                        <pic:nvPicPr>
                          <pic:cNvPr id="0" name="image33.png"/>
                          <pic:cNvPicPr preferRelativeResize="0"/>
                        </pic:nvPicPr>
                        <pic:blipFill>
                          <a:blip r:embed="rId22"/>
                          <a:srcRect b="0" l="0" r="0" t="0"/>
                          <a:stretch>
                            <a:fillRect/>
                          </a:stretch>
                        </pic:blipFill>
                        <pic:spPr>
                          <a:xfrm>
                            <a:off x="0" y="0"/>
                            <a:ext cx="724211" cy="72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w:t>
            </w:r>
          </w:p>
        </w:tc>
        <w:tc>
          <w:tcPr>
            <w:shd w:fill="eeeeee" w:val="clear"/>
          </w:tcPr>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eeeeee" w:val="clear"/>
            <w:vAlign w:val="center"/>
          </w:tcPr>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15x</w:t>
            </w:r>
          </w:p>
        </w:tc>
        <w:tc>
          <w:tcPr>
            <w:shd w:fill="eeeeee" w:val="clear"/>
            <w:vAlign w:val="center"/>
          </w:tcPr>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5x</w:t>
            </w:r>
          </w:p>
        </w:tc>
      </w:tr>
      <w:tr>
        <w:trPr>
          <w:cantSplit w:val="0"/>
          <w:trHeight w:val="1185" w:hRule="atLeast"/>
          <w:tblHeader w:val="0"/>
        </w:trPr>
        <w:tc>
          <w:tcPr>
            <w:tcMar>
              <w:left w:w="75.0" w:type="dxa"/>
            </w:tcMar>
            <w:vAlign w:val="center"/>
          </w:tcPr>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61850" cy="720000"/>
                  <wp:effectExtent b="0" l="0" r="0" t="0"/>
                  <wp:docPr id="2073302382" name="image38.png"/>
                  <a:graphic>
                    <a:graphicData uri="http://schemas.openxmlformats.org/drawingml/2006/picture">
                      <pic:pic>
                        <pic:nvPicPr>
                          <pic:cNvPr id="0" name="image38.png"/>
                          <pic:cNvPicPr preferRelativeResize="0"/>
                        </pic:nvPicPr>
                        <pic:blipFill>
                          <a:blip r:embed="rId23"/>
                          <a:srcRect b="0" l="0" r="0" t="0"/>
                          <a:stretch>
                            <a:fillRect/>
                          </a:stretch>
                        </pic:blipFill>
                        <pic:spPr>
                          <a:xfrm>
                            <a:off x="0" y="0"/>
                            <a:ext cx="561850" cy="72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K</w:t>
            </w:r>
          </w:p>
        </w:tc>
        <w:tc>
          <w:tcPr/>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15x</w:t>
            </w:r>
          </w:p>
        </w:tc>
        <w:tc>
          <w:tcPr>
            <w:vAlign w:val="center"/>
          </w:tcPr>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5x</w:t>
            </w:r>
          </w:p>
        </w:tc>
      </w:tr>
      <w:tr>
        <w:trPr>
          <w:cantSplit w:val="0"/>
          <w:trHeight w:val="1185" w:hRule="atLeast"/>
          <w:tblHeader w:val="0"/>
        </w:trPr>
        <w:tc>
          <w:tcPr>
            <w:shd w:fill="eeeeee" w:val="clear"/>
            <w:tcMar>
              <w:left w:w="75.0" w:type="dxa"/>
            </w:tcMar>
            <w:vAlign w:val="center"/>
          </w:tcPr>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72000" cy="720000"/>
                  <wp:effectExtent b="0" l="0" r="0" t="0"/>
                  <wp:docPr id="2073302384" name="image35.png"/>
                  <a:graphic>
                    <a:graphicData uri="http://schemas.openxmlformats.org/drawingml/2006/picture">
                      <pic:pic>
                        <pic:nvPicPr>
                          <pic:cNvPr id="0" name="image35.png"/>
                          <pic:cNvPicPr preferRelativeResize="0"/>
                        </pic:nvPicPr>
                        <pic:blipFill>
                          <a:blip r:embed="rId24"/>
                          <a:srcRect b="0" l="0" r="0" t="0"/>
                          <a:stretch>
                            <a:fillRect/>
                          </a:stretch>
                        </pic:blipFill>
                        <pic:spPr>
                          <a:xfrm>
                            <a:off x="0" y="0"/>
                            <a:ext cx="672000" cy="72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Q</w:t>
            </w:r>
          </w:p>
        </w:tc>
        <w:tc>
          <w:tcPr>
            <w:shd w:fill="eeeeee" w:val="clear"/>
          </w:tcPr>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eeeeee" w:val="clear"/>
            <w:vAlign w:val="center"/>
          </w:tcPr>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shd w:fill="eeeeee" w:val="clear"/>
            <w:vAlign w:val="center"/>
          </w:tcPr>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r>
        <w:trPr>
          <w:cantSplit w:val="0"/>
          <w:trHeight w:val="1185" w:hRule="atLeast"/>
          <w:tblHeader w:val="0"/>
        </w:trPr>
        <w:tc>
          <w:tcPr>
            <w:tcMar>
              <w:left w:w="75.0" w:type="dxa"/>
            </w:tcMar>
            <w:vAlign w:val="center"/>
          </w:tcPr>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62367" cy="720000"/>
                  <wp:effectExtent b="0" l="0" r="0" t="0"/>
                  <wp:docPr id="2073302385" name="image39.png"/>
                  <a:graphic>
                    <a:graphicData uri="http://schemas.openxmlformats.org/drawingml/2006/picture">
                      <pic:pic>
                        <pic:nvPicPr>
                          <pic:cNvPr id="0" name="image39.png"/>
                          <pic:cNvPicPr preferRelativeResize="0"/>
                        </pic:nvPicPr>
                        <pic:blipFill>
                          <a:blip r:embed="rId25"/>
                          <a:srcRect b="0" l="0" r="0" t="0"/>
                          <a:stretch>
                            <a:fillRect/>
                          </a:stretch>
                        </pic:blipFill>
                        <pic:spPr>
                          <a:xfrm>
                            <a:off x="0" y="0"/>
                            <a:ext cx="562367" cy="72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w:t>
            </w:r>
          </w:p>
        </w:tc>
        <w:tc>
          <w:tcPr/>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vAlign w:val="center"/>
          </w:tcPr>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bl>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1">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Fonts w:ascii="DIN Pro Regular" w:cs="DIN Pro Regular" w:eastAsia="DIN Pro Regular" w:hAnsi="DIN Pro Regular"/>
          <w:b w:val="1"/>
          <w:smallCaps w:val="1"/>
          <w:color w:val="000000"/>
          <w:sz w:val="24"/>
          <w:szCs w:val="24"/>
          <w:rtl w:val="0"/>
        </w:rPr>
        <w:t xml:space="preserve">Butoane</w:t>
      </w:r>
      <w:r w:rsidDel="00000000" w:rsidR="00000000" w:rsidRPr="00000000">
        <w:rPr>
          <w:rFonts w:ascii="DIN Pro Regular" w:cs="DIN Pro Regular" w:eastAsia="DIN Pro Regular" w:hAnsi="DIN Pro Regular"/>
          <w:color w:val="000000"/>
          <w:rtl w:val="0"/>
        </w:rPr>
        <w:t xml:space="preserve"> </w:t>
      </w:r>
      <w:r w:rsidDel="00000000" w:rsidR="00000000" w:rsidRPr="00000000">
        <w:rPr>
          <w:rtl w:val="0"/>
        </w:rPr>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4"/>
          <w:szCs w:val="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4"/>
          <w:szCs w:val="4"/>
          <w:u w:val="none"/>
          <w:shd w:fill="auto" w:val="clear"/>
          <w:vertAlign w:val="baseline"/>
          <w:rtl w:val="0"/>
        </w:rPr>
        <w:t xml:space="preserve"> </w:t>
      </w:r>
    </w:p>
    <w:tbl>
      <w:tblPr>
        <w:tblStyle w:val="Table67"/>
        <w:tblW w:w="9828.0" w:type="dxa"/>
        <w:jc w:val="center"/>
        <w:tblLayout w:type="fixed"/>
        <w:tblLook w:val="0000"/>
      </w:tblPr>
      <w:tblGrid>
        <w:gridCol w:w="2790"/>
        <w:gridCol w:w="7038"/>
        <w:tblGridChange w:id="0">
          <w:tblGrid>
            <w:gridCol w:w="2790"/>
            <w:gridCol w:w="7038"/>
          </w:tblGrid>
        </w:tblGridChange>
      </w:tblGrid>
      <w:tr>
        <w:trPr>
          <w:cantSplit w:val="0"/>
          <w:tblHeader w:val="0"/>
        </w:trPr>
        <w:tc>
          <w:tcPr>
            <w:vAlign w:val="center"/>
          </w:tcPr>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073302346" name="image26.png"/>
                  <a:graphic>
                    <a:graphicData uri="http://schemas.openxmlformats.org/drawingml/2006/picture">
                      <pic:pic>
                        <pic:nvPicPr>
                          <pic:cNvPr id="0" name="image26.png"/>
                          <pic:cNvPicPr preferRelativeResize="0"/>
                        </pic:nvPicPr>
                        <pic:blipFill>
                          <a:blip r:embed="rId26"/>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eeeeee" w:val="clear"/>
            <w:vAlign w:val="center"/>
          </w:tcPr>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073302347" name="image6.png"/>
                  <a:graphic>
                    <a:graphicData uri="http://schemas.openxmlformats.org/drawingml/2006/picture">
                      <pic:pic>
                        <pic:nvPicPr>
                          <pic:cNvPr id="0" name="image6.png"/>
                          <pic:cNvPicPr preferRelativeResize="0"/>
                        </pic:nvPicPr>
                        <pic:blipFill>
                          <a:blip r:embed="rId27"/>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deschide pagina de istoric a jocului.</w:t>
            </w:r>
          </w:p>
        </w:tc>
      </w:tr>
      <w:tr>
        <w:trPr>
          <w:cantSplit w:val="0"/>
          <w:tblHeader w:val="0"/>
        </w:trPr>
        <w:tc>
          <w:tcPr>
            <w:shd w:fill="auto" w:val="clear"/>
            <w:vAlign w:val="center"/>
          </w:tcPr>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073302348" name="image13.png"/>
                  <a:graphic>
                    <a:graphicData uri="http://schemas.openxmlformats.org/drawingml/2006/picture">
                      <pic:pic>
                        <pic:nvPicPr>
                          <pic:cNvPr id="0" name="image13.png"/>
                          <pic:cNvPicPr preferRelativeResize="0"/>
                        </pic:nvPicPr>
                        <pic:blipFill>
                          <a:blip r:embed="rId28"/>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vAlign w:val="center"/>
          </w:tcPr>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80000" cy="360000"/>
                  <wp:effectExtent b="0" l="0" r="0" t="0"/>
                  <wp:docPr id="2073302349" name="image2.png"/>
                  <a:graphic>
                    <a:graphicData uri="http://schemas.openxmlformats.org/drawingml/2006/picture">
                      <pic:pic>
                        <pic:nvPicPr>
                          <pic:cNvPr id="0" name="image2.png"/>
                          <pic:cNvPicPr preferRelativeResize="0"/>
                        </pic:nvPicPr>
                        <pic:blipFill>
                          <a:blip r:embed="rId29"/>
                          <a:srcRect b="0" l="0" r="0" t="0"/>
                          <a:stretch>
                            <a:fillRect/>
                          </a:stretch>
                        </pic:blipFill>
                        <pic:spPr>
                          <a:xfrm>
                            <a:off x="0" y="0"/>
                            <a:ext cx="480000"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073302350" name="image10.png"/>
                  <a:graphic>
                    <a:graphicData uri="http://schemas.openxmlformats.org/drawingml/2006/picture">
                      <pic:pic>
                        <pic:nvPicPr>
                          <pic:cNvPr id="0" name="image10.png"/>
                          <pic:cNvPicPr preferRelativeResize="0"/>
                        </pic:nvPicPr>
                        <pic:blipFill>
                          <a:blip r:embed="rId30"/>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vAlign w:val="center"/>
          </w:tcPr>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073302351" name="image24.png"/>
                  <a:graphic>
                    <a:graphicData uri="http://schemas.openxmlformats.org/drawingml/2006/picture">
                      <pic:pic>
                        <pic:nvPicPr>
                          <pic:cNvPr id="0" name="image24.png"/>
                          <pic:cNvPicPr preferRelativeResize="0"/>
                        </pic:nvPicPr>
                        <pic:blipFill>
                          <a:blip r:embed="rId31"/>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plăți.</w:t>
            </w:r>
          </w:p>
        </w:tc>
      </w:tr>
      <w:tr>
        <w:trPr>
          <w:cantSplit w:val="0"/>
          <w:tblHeader w:val="0"/>
        </w:trPr>
        <w:tc>
          <w:tcPr>
            <w:vAlign w:val="center"/>
          </w:tcPr>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073302352" name="image18.png"/>
                  <a:graphic>
                    <a:graphicData uri="http://schemas.openxmlformats.org/drawingml/2006/picture">
                      <pic:pic>
                        <pic:nvPicPr>
                          <pic:cNvPr id="0" name="image18.png"/>
                          <pic:cNvPicPr preferRelativeResize="0"/>
                        </pic:nvPicPr>
                        <pic:blipFill>
                          <a:blip r:embed="rId32"/>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p>
        </w:tc>
      </w:tr>
      <w:tr>
        <w:trPr>
          <w:cantSplit w:val="0"/>
          <w:tblHeader w:val="0"/>
        </w:trPr>
        <w:tc>
          <w:tcPr>
            <w:shd w:fill="eeeeee" w:val="clear"/>
            <w:vAlign w:val="center"/>
          </w:tcPr>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260000" cy="504000"/>
                  <wp:effectExtent b="0" l="0" r="0" t="0"/>
                  <wp:docPr id="2073302353" name="image11.png"/>
                  <a:graphic>
                    <a:graphicData uri="http://schemas.openxmlformats.org/drawingml/2006/picture">
                      <pic:pic>
                        <pic:nvPicPr>
                          <pic:cNvPr id="0" name="image11.png"/>
                          <pic:cNvPicPr preferRelativeResize="0"/>
                        </pic:nvPicPr>
                        <pic:blipFill>
                          <a:blip r:embed="rId33"/>
                          <a:srcRect b="0" l="0" r="0" t="0"/>
                          <a:stretch>
                            <a:fillRect/>
                          </a:stretch>
                        </pic:blipFill>
                        <pic:spPr>
                          <a:xfrm>
                            <a:off x="0" y="0"/>
                            <a:ext cx="1260000" cy="504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dumneavoastră curent.</w:t>
            </w:r>
          </w:p>
        </w:tc>
      </w:tr>
      <w:tr>
        <w:trPr>
          <w:cantSplit w:val="0"/>
          <w:tblHeader w:val="0"/>
        </w:trPr>
        <w:tc>
          <w:tcPr>
            <w:vAlign w:val="center"/>
          </w:tcPr>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271474" cy="504000"/>
                  <wp:effectExtent b="0" l="0" r="0" t="0"/>
                  <wp:docPr id="2073302354" name="image23.png"/>
                  <a:graphic>
                    <a:graphicData uri="http://schemas.openxmlformats.org/drawingml/2006/picture">
                      <pic:pic>
                        <pic:nvPicPr>
                          <pic:cNvPr id="0" name="image23.png"/>
                          <pic:cNvPicPr preferRelativeResize="0"/>
                        </pic:nvPicPr>
                        <pic:blipFill>
                          <a:blip r:embed="rId34"/>
                          <a:srcRect b="0" l="0" r="0" t="0"/>
                          <a:stretch>
                            <a:fillRect/>
                          </a:stretch>
                        </pic:blipFill>
                        <pic:spPr>
                          <a:xfrm>
                            <a:off x="0" y="0"/>
                            <a:ext cx="1271474" cy="504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controlul afișează suma de pariu curent și poate fi folosit pentru a ajusta pariul.</w:t>
            </w:r>
          </w:p>
        </w:tc>
      </w:tr>
      <w:tr>
        <w:trPr>
          <w:cantSplit w:val="0"/>
          <w:tblHeader w:val="0"/>
        </w:trPr>
        <w:tc>
          <w:tcPr>
            <w:shd w:fill="eeeeee" w:val="clear"/>
            <w:vAlign w:val="center"/>
          </w:tcPr>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355417" cy="504000"/>
                  <wp:effectExtent b="0" l="0" r="0" t="0"/>
                  <wp:docPr id="2073302355" name="image15.png"/>
                  <a:graphic>
                    <a:graphicData uri="http://schemas.openxmlformats.org/drawingml/2006/picture">
                      <pic:pic>
                        <pic:nvPicPr>
                          <pic:cNvPr id="0" name="image15.png"/>
                          <pic:cNvPicPr preferRelativeResize="0"/>
                        </pic:nvPicPr>
                        <pic:blipFill>
                          <a:blip r:embed="rId35"/>
                          <a:srcRect b="0" l="0" r="0" t="0"/>
                          <a:stretch>
                            <a:fillRect/>
                          </a:stretch>
                        </pic:blipFill>
                        <pic:spPr>
                          <a:xfrm>
                            <a:off x="0" y="0"/>
                            <a:ext cx="1355417" cy="504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plațile câștigate în runda de joc curentă.</w:t>
            </w:r>
          </w:p>
        </w:tc>
      </w:tr>
      <w:tr>
        <w:trPr>
          <w:cantSplit w:val="0"/>
          <w:tblHeader w:val="0"/>
        </w:trPr>
        <w:tc>
          <w:tcPr>
            <w:vAlign w:val="center"/>
          </w:tcPr>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6000" cy="360000"/>
                  <wp:effectExtent b="0" l="0" r="0" t="0"/>
                  <wp:docPr id="2073302363" name="image5.png"/>
                  <a:graphic>
                    <a:graphicData uri="http://schemas.openxmlformats.org/drawingml/2006/picture">
                      <pic:pic>
                        <pic:nvPicPr>
                          <pic:cNvPr id="0" name="image5.png"/>
                          <pic:cNvPicPr preferRelativeResize="0"/>
                        </pic:nvPicPr>
                        <pic:blipFill>
                          <a:blip r:embed="rId36"/>
                          <a:srcRect b="0" l="0" r="0" t="0"/>
                          <a:stretch>
                            <a:fillRect/>
                          </a:stretch>
                        </pic:blipFill>
                        <pic:spPr>
                          <a:xfrm>
                            <a:off x="0" y="0"/>
                            <a:ext cx="576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in funcție de bilanțul tău.</w:t>
            </w:r>
          </w:p>
        </w:tc>
      </w:tr>
      <w:tr>
        <w:trPr>
          <w:cantSplit w:val="0"/>
          <w:tblHeader w:val="0"/>
        </w:trPr>
        <w:tc>
          <w:tcPr>
            <w:shd w:fill="eeeeee" w:val="clear"/>
            <w:vAlign w:val="center"/>
          </w:tcPr>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65715" cy="360000"/>
                  <wp:effectExtent b="0" l="0" r="0" t="0"/>
                  <wp:docPr id="2073302365" name="image8.png"/>
                  <a:graphic>
                    <a:graphicData uri="http://schemas.openxmlformats.org/drawingml/2006/picture">
                      <pic:pic>
                        <pic:nvPicPr>
                          <pic:cNvPr id="0" name="image8.png"/>
                          <pic:cNvPicPr preferRelativeResize="0"/>
                        </pic:nvPicPr>
                        <pic:blipFill>
                          <a:blip r:embed="rId37"/>
                          <a:srcRect b="0" l="0" r="0" t="0"/>
                          <a:stretch>
                            <a:fillRect/>
                          </a:stretch>
                        </pic:blipFill>
                        <pic:spPr>
                          <a:xfrm>
                            <a:off x="0" y="0"/>
                            <a:ext cx="565715"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pornește opțiunea Gamble. Aceasta este disponibilă în cazul unui câștig, dacă limita nu a fost atinsă.</w:t>
            </w:r>
          </w:p>
        </w:tc>
      </w:tr>
      <w:tr>
        <w:trPr>
          <w:cantSplit w:val="0"/>
          <w:tblHeader w:val="0"/>
        </w:trPr>
        <w:tc>
          <w:tcPr>
            <w:vAlign w:val="center"/>
          </w:tcPr>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71808" cy="540000"/>
                  <wp:effectExtent b="0" l="0" r="0" t="0"/>
                  <wp:docPr id="2073302368" name="image19.png"/>
                  <a:graphic>
                    <a:graphicData uri="http://schemas.openxmlformats.org/drawingml/2006/picture">
                      <pic:pic>
                        <pic:nvPicPr>
                          <pic:cNvPr id="0" name="image19.png"/>
                          <pic:cNvPicPr preferRelativeResize="0"/>
                        </pic:nvPicPr>
                        <pic:blipFill>
                          <a:blip r:embed="rId38"/>
                          <a:srcRect b="0" l="0" r="0" t="0"/>
                          <a:stretch>
                            <a:fillRect/>
                          </a:stretch>
                        </pic:blipFill>
                        <pic:spPr>
                          <a:xfrm>
                            <a:off x="0" y="0"/>
                            <a:ext cx="871808" cy="54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permite jucarea jocului la setările curente de pariu.</w:t>
            </w:r>
          </w:p>
        </w:tc>
      </w:tr>
      <w:tr>
        <w:trPr>
          <w:cantSplit w:val="0"/>
          <w:tblHeader w:val="0"/>
        </w:trPr>
        <w:tc>
          <w:tcPr>
            <w:shd w:fill="eeeeee" w:val="clear"/>
            <w:vAlign w:val="center"/>
          </w:tcPr>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82441" cy="540000"/>
                  <wp:effectExtent b="0" l="0" r="0" t="0"/>
                  <wp:docPr id="2073302370" name="image21.png"/>
                  <a:graphic>
                    <a:graphicData uri="http://schemas.openxmlformats.org/drawingml/2006/picture">
                      <pic:pic>
                        <pic:nvPicPr>
                          <pic:cNvPr id="0" name="image21.png"/>
                          <pic:cNvPicPr preferRelativeResize="0"/>
                        </pic:nvPicPr>
                        <pic:blipFill>
                          <a:blip r:embed="rId39"/>
                          <a:srcRect b="0" l="0" r="0" t="0"/>
                          <a:stretch>
                            <a:fillRect/>
                          </a:stretch>
                        </pic:blipFill>
                        <pic:spPr>
                          <a:xfrm>
                            <a:off x="0" y="0"/>
                            <a:ext cx="882441" cy="54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w:t>
            </w:r>
          </w:p>
        </w:tc>
      </w:tr>
      <w:tr>
        <w:trPr>
          <w:cantSplit w:val="0"/>
          <w:tblHeader w:val="0"/>
        </w:trPr>
        <w:tc>
          <w:tcPr>
            <w:shd w:fill="auto" w:val="clear"/>
            <w:vAlign w:val="center"/>
          </w:tcPr>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71808" cy="540000"/>
                  <wp:effectExtent b="0" l="0" r="0" t="0"/>
                  <wp:docPr id="2073302373" name="image25.png"/>
                  <a:graphic>
                    <a:graphicData uri="http://schemas.openxmlformats.org/drawingml/2006/picture">
                      <pic:pic>
                        <pic:nvPicPr>
                          <pic:cNvPr id="0" name="image25.png"/>
                          <pic:cNvPicPr preferRelativeResize="0"/>
                        </pic:nvPicPr>
                        <pic:blipFill>
                          <a:blip r:embed="rId40"/>
                          <a:srcRect b="0" l="0" r="0" t="0"/>
                          <a:stretch>
                            <a:fillRect/>
                          </a:stretch>
                        </pic:blipFill>
                        <pic:spPr>
                          <a:xfrm>
                            <a:off x="0" y="0"/>
                            <a:ext cx="871808" cy="54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ENTER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pornește opțiunea de Hold and Win.</w:t>
            </w:r>
            <w:r w:rsidDel="00000000" w:rsidR="00000000" w:rsidRPr="00000000">
              <w:rPr>
                <w:rtl w:val="0"/>
              </w:rPr>
            </w:r>
          </w:p>
        </w:tc>
      </w:tr>
      <w:tr>
        <w:trPr>
          <w:cantSplit w:val="0"/>
          <w:tblHeader w:val="0"/>
        </w:trPr>
        <w:tc>
          <w:tcPr>
            <w:shd w:fill="eeeeee" w:val="clear"/>
            <w:vAlign w:val="center"/>
          </w:tcPr>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78315" cy="540000"/>
                  <wp:effectExtent b="0" l="0" r="0" t="0"/>
                  <wp:docPr id="2073302375" name="image27.png"/>
                  <a:graphic>
                    <a:graphicData uri="http://schemas.openxmlformats.org/drawingml/2006/picture">
                      <pic:pic>
                        <pic:nvPicPr>
                          <pic:cNvPr id="0" name="image27.png"/>
                          <pic:cNvPicPr preferRelativeResize="0"/>
                        </pic:nvPicPr>
                        <pic:blipFill>
                          <a:blip r:embed="rId41"/>
                          <a:srcRect b="0" l="0" r="0" t="0"/>
                          <a:stretch>
                            <a:fillRect/>
                          </a:stretch>
                        </pic:blipFill>
                        <pic:spPr>
                          <a:xfrm>
                            <a:off x="0" y="0"/>
                            <a:ext cx="878315" cy="54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RETURN</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duce jucătorul la jocul de bază.</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Mar>
              <w:left w:w="75.0" w:type="dxa"/>
            </w:tcMar>
            <w:vAlign w:val="center"/>
          </w:tcPr>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poate fi folosită ca buton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STOP,</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ENTER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sau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RETURN.</w:t>
            </w:r>
            <w:r w:rsidDel="00000000" w:rsidR="00000000" w:rsidRPr="00000000">
              <w:rPr>
                <w:rtl w:val="0"/>
              </w:rPr>
            </w:r>
          </w:p>
        </w:tc>
      </w:tr>
      <w:tr>
        <w:trPr>
          <w:cantSplit w:val="0"/>
          <w:tblHeader w:val="0"/>
        </w:trPr>
        <w:tc>
          <w:tcPr>
            <w:shd w:fill="eeeeee" w:val="clear"/>
            <w:vAlign w:val="center"/>
          </w:tcPr>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6000" cy="360000"/>
                  <wp:effectExtent b="0" l="0" r="0" t="0"/>
                  <wp:docPr id="2073302377" name="image28.png"/>
                  <a:graphic>
                    <a:graphicData uri="http://schemas.openxmlformats.org/drawingml/2006/picture">
                      <pic:pic>
                        <pic:nvPicPr>
                          <pic:cNvPr id="0" name="image28.png"/>
                          <pic:cNvPicPr preferRelativeResize="0"/>
                        </pic:nvPicPr>
                        <pic:blipFill>
                          <a:blip r:embed="rId42"/>
                          <a:srcRect b="0" l="0" r="0" t="0"/>
                          <a:stretch>
                            <a:fillRect/>
                          </a:stretch>
                        </pic:blipFill>
                        <pic:spPr>
                          <a:xfrm>
                            <a:off x="0" y="0"/>
                            <a:ext cx="576000"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Apăsarea butonului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deschide setările pentru Autoplay.</w:t>
            </w:r>
            <w:r w:rsidDel="00000000" w:rsidR="00000000" w:rsidRPr="00000000">
              <w:rPr>
                <w:rtl w:val="0"/>
              </w:rPr>
            </w:r>
          </w:p>
        </w:tc>
      </w:tr>
      <w:tr>
        <w:trPr>
          <w:cantSplit w:val="0"/>
          <w:trHeight w:val="899" w:hRule="atLeast"/>
          <w:tblHeader w:val="0"/>
        </w:trPr>
        <w:tc>
          <w:tcPr>
            <w:vAlign w:val="center"/>
          </w:tcPr>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65715" cy="360000"/>
                  <wp:effectExtent b="0" l="0" r="0" t="0"/>
                  <wp:docPr id="2073302379" name="image31.png"/>
                  <a:graphic>
                    <a:graphicData uri="http://schemas.openxmlformats.org/drawingml/2006/picture">
                      <pic:pic>
                        <pic:nvPicPr>
                          <pic:cNvPr id="0" name="image31.png"/>
                          <pic:cNvPicPr preferRelativeResize="0"/>
                        </pic:nvPicPr>
                        <pic:blipFill>
                          <a:blip r:embed="rId43"/>
                          <a:srcRect b="0" l="0" r="0" t="0"/>
                          <a:stretch>
                            <a:fillRect/>
                          </a:stretch>
                        </pic:blipFill>
                        <pic:spPr>
                          <a:xfrm>
                            <a:off x="0" y="0"/>
                            <a:ext cx="565715"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vAlign w:val="center"/>
          </w:tcPr>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65715" cy="360000"/>
                  <wp:effectExtent b="0" l="0" r="0" t="0"/>
                  <wp:docPr id="2073302381" name="image34.png"/>
                  <a:graphic>
                    <a:graphicData uri="http://schemas.openxmlformats.org/drawingml/2006/picture">
                      <pic:pic>
                        <pic:nvPicPr>
                          <pic:cNvPr id="0" name="image34.png"/>
                          <pic:cNvPicPr preferRelativeResize="0"/>
                        </pic:nvPicPr>
                        <pic:blipFill>
                          <a:blip r:embed="rId44"/>
                          <a:srcRect b="0" l="0" r="0" t="0"/>
                          <a:stretch>
                            <a:fillRect/>
                          </a:stretch>
                        </pic:blipFill>
                        <pic:spPr>
                          <a:xfrm>
                            <a:off x="0" y="0"/>
                            <a:ext cx="565715"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bilanțul dumneavoastră. Este disponibil după fiecare câștig, dacă nu este în modul Autoplay, și în timpul Gamble.</w:t>
            </w:r>
          </w:p>
        </w:tc>
      </w:tr>
      <w:tr>
        <w:trPr>
          <w:cantSplit w:val="0"/>
          <w:tblHeader w:val="0"/>
        </w:trPr>
        <w:tc>
          <w:tcPr>
            <w:vAlign w:val="center"/>
          </w:tcPr>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073302383" name="image36.png"/>
                  <a:graphic>
                    <a:graphicData uri="http://schemas.openxmlformats.org/drawingml/2006/picture">
                      <pic:pic>
                        <pic:nvPicPr>
                          <pic:cNvPr id="0" name="image36.png"/>
                          <pic:cNvPicPr preferRelativeResize="0"/>
                        </pic:nvPicPr>
                        <pic:blipFill>
                          <a:blip r:embed="rId45"/>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bl>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INFORMAȚII ADIȚIONALE</w:t>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85.01%, 86.51%, 88.01%, 89.01%,90.01%, 91.01%, 92.01%, 93.01%, 94.01%, 95.01%, 96.01%, 97.01%, 98.01%.</w:t>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46" w:type="default"/>
      <w:headerReference r:id="rId47" w:type="even"/>
      <w:footerReference r:id="rId48" w:type="default"/>
      <w:footerReference r:id="rId49" w:type="even"/>
      <w:pgSz w:h="16845" w:w="11910" w:orient="portrait"/>
      <w:pgMar w:bottom="1276" w:top="1135"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9">
    <w:pPr>
      <w:rPr>
        <w:rFonts w:ascii="DIN Pro Regular" w:cs="DIN Pro Regular" w:eastAsia="DIN Pro Regular" w:hAnsi="DIN Pro Regula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70"/>
      <w:tblW w:w="9360.0" w:type="dxa"/>
      <w:jc w:val="left"/>
      <w:tblLayout w:type="fixed"/>
      <w:tblLook w:val="0400"/>
    </w:tblPr>
    <w:tblGrid>
      <w:gridCol w:w="3120"/>
      <w:gridCol w:w="3120"/>
      <w:gridCol w:w="3120"/>
      <w:tblGridChange w:id="0">
        <w:tblGrid>
          <w:gridCol w:w="3120"/>
          <w:gridCol w:w="3120"/>
          <w:gridCol w:w="3120"/>
        </w:tblGrid>
      </w:tblGridChange>
    </w:tblGrid>
    <w:tr>
      <w:trPr>
        <w:cantSplit w:val="0"/>
        <w:tblHeader w:val="0"/>
      </w:trPr>
      <w:tc>
        <w:tcPr/>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68"/>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Dolphin's Wild Ride</w:t>
          </w:r>
        </w:p>
      </w:tc>
    </w:tr>
  </w:tbl>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69"/>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Legend of Medusa</w:t>
          </w:r>
        </w:p>
      </w:tc>
    </w:tr>
  </w:tbl>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INPro-Regular" w:cs="DINPro-Regular" w:eastAsia="DINPro-Regular" w:hAnsi="DINPro-Regula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372D2B"/>
  </w:style>
  <w:style w:type="paragraph" w:styleId="Heading1">
    <w:name w:val="heading 1"/>
    <w:link w:val="Heading1Char"/>
    <w:uiPriority w:val="9"/>
    <w:qFormat w:val="1"/>
    <w:rsid w:val="007E27D0"/>
    <w:pPr>
      <w:outlineLvl w:val="0"/>
    </w:pPr>
  </w:style>
  <w:style w:type="paragraph" w:styleId="Heading2">
    <w:name w:val="heading 2"/>
    <w:qFormat w:val="1"/>
    <w:rsid w:val="007E27D0"/>
    <w:pPr>
      <w:outlineLvl w:val="1"/>
    </w:pPr>
  </w:style>
  <w:style w:type="paragraph" w:styleId="Heading3">
    <w:name w:val="heading 3"/>
    <w:qFormat w:val="1"/>
    <w:rsid w:val="007E27D0"/>
    <w:pPr>
      <w:outlineLvl w:val="2"/>
    </w:pPr>
  </w:style>
  <w:style w:type="paragraph" w:styleId="Heading4">
    <w:name w:val="heading 4"/>
    <w:qFormat w:val="1"/>
    <w:rsid w:val="007E27D0"/>
    <w:pPr>
      <w:outlineLvl w:val="3"/>
    </w:pPr>
  </w:style>
  <w:style w:type="paragraph" w:styleId="Heading5">
    <w:name w:val="heading 5"/>
    <w:qFormat w:val="1"/>
    <w:rsid w:val="007E27D0"/>
    <w:pPr>
      <w:outlineLvl w:val="4"/>
    </w:pPr>
  </w:style>
  <w:style w:type="paragraph" w:styleId="Heading6">
    <w:name w:val="heading 6"/>
    <w:qFormat w:val="1"/>
    <w:rsid w:val="007E27D0"/>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7E27D0"/>
    <w:rPr>
      <w:sz w:val="24"/>
      <w:szCs w:val="24"/>
    </w:rPr>
  </w:style>
  <w:style w:type="character" w:styleId="variablepageHeader" w:customStyle="1">
    <w:name w:val="variable_pageHeader"/>
    <w:rsid w:val="007E27D0"/>
    <w:rPr>
      <w:color w:val="000000"/>
      <w:sz w:val="18"/>
      <w:szCs w:val="18"/>
    </w:rPr>
  </w:style>
  <w:style w:type="paragraph" w:styleId="p1" w:customStyle="1">
    <w:name w:val="p_1"/>
    <w:rsid w:val="007E27D0"/>
    <w:pPr>
      <w:spacing w:before="240"/>
    </w:pPr>
    <w:rPr>
      <w:sz w:val="24"/>
      <w:szCs w:val="24"/>
    </w:rPr>
  </w:style>
  <w:style w:type="paragraph" w:styleId="divfooterLeft" w:customStyle="1">
    <w:name w:val="div_footerLeft"/>
    <w:rsid w:val="007E27D0"/>
    <w:rPr>
      <w:sz w:val="18"/>
      <w:szCs w:val="18"/>
    </w:rPr>
  </w:style>
  <w:style w:type="paragraph" w:styleId="divfooterRight" w:customStyle="1">
    <w:name w:val="div_footerRight"/>
    <w:rsid w:val="007E27D0"/>
    <w:pPr>
      <w:jc w:val="right"/>
    </w:pPr>
    <w:rPr>
      <w:sz w:val="18"/>
      <w:szCs w:val="18"/>
    </w:rPr>
  </w:style>
  <w:style w:type="paragraph" w:styleId="divfooterCenter" w:customStyle="1">
    <w:name w:val="div_footerCenter"/>
    <w:rsid w:val="007E27D0"/>
    <w:pPr>
      <w:jc w:val="center"/>
    </w:pPr>
    <w:rPr>
      <w:sz w:val="18"/>
      <w:szCs w:val="18"/>
    </w:rPr>
  </w:style>
  <w:style w:type="paragraph" w:styleId="h1" w:customStyle="1">
    <w:name w:val="h1"/>
    <w:basedOn w:val="Heading1"/>
    <w:rsid w:val="007E27D0"/>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7E27D0"/>
    <w:pPr>
      <w:tabs>
        <w:tab w:val="right" w:leader="dot" w:pos="7900"/>
      </w:tabs>
    </w:pPr>
    <w:rPr>
      <w:b w:val="1"/>
      <w:bCs w:val="1"/>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styleId="divdocumentTitle" w:customStyle="1">
    <w:name w:val="div_documentTitle"/>
    <w:rsid w:val="007E27D0"/>
    <w:rPr>
      <w:rFonts w:ascii="DINPro-Light" w:cs="DINPro-Light" w:hAnsi="DINPro-Light"/>
      <w:color w:val="0a1e5f"/>
      <w:sz w:val="72"/>
      <w:szCs w:val="72"/>
    </w:rPr>
  </w:style>
  <w:style w:type="character" w:styleId="variable" w:customStyle="1">
    <w:name w:val="variable"/>
    <w:rsid w:val="007E27D0"/>
    <w:rPr>
      <w:color w:val="0a1e5f"/>
      <w:sz w:val="72"/>
      <w:szCs w:val="72"/>
    </w:rPr>
  </w:style>
  <w:style w:type="paragraph" w:styleId="body" w:customStyle="1">
    <w:name w:val="body"/>
    <w:rsid w:val="007E27D0"/>
    <w:pPr>
      <w:spacing w:line="0" w:lineRule="atLeast"/>
    </w:pPr>
    <w:rPr>
      <w:sz w:val="24"/>
      <w:szCs w:val="24"/>
    </w:rPr>
  </w:style>
  <w:style w:type="character" w:styleId="variable1" w:customStyle="1">
    <w:name w:val="variable_1"/>
    <w:rsid w:val="007E27D0"/>
    <w:rPr>
      <w:color w:val="000000"/>
      <w:sz w:val="24"/>
      <w:szCs w:val="24"/>
    </w:rPr>
  </w:style>
  <w:style w:type="character" w:styleId="spansectionTitle" w:customStyle="1">
    <w:name w:val="span_sectionTitle"/>
    <w:rsid w:val="007E27D0"/>
    <w:rPr>
      <w:b w:val="1"/>
      <w:bCs w:val="1"/>
      <w:smallCaps w:val="1"/>
      <w:color w:val="000000"/>
      <w:sz w:val="24"/>
      <w:szCs w:val="24"/>
    </w:rPr>
  </w:style>
  <w:style w:type="character" w:styleId="spanitalic" w:customStyle="1">
    <w:name w:val="span_italic"/>
    <w:rsid w:val="007E27D0"/>
    <w:rPr>
      <w:i w:val="1"/>
      <w:iCs w:val="1"/>
      <w:color w:val="000000"/>
      <w:sz w:val="24"/>
      <w:szCs w:val="24"/>
    </w:rPr>
  </w:style>
  <w:style w:type="paragraph" w:styleId="td" w:customStyle="1">
    <w:name w:val="td"/>
    <w:rsid w:val="007E27D0"/>
    <w:rPr>
      <w:b w:val="1"/>
      <w:bCs w:val="1"/>
      <w:sz w:val="24"/>
      <w:szCs w:val="24"/>
    </w:rPr>
  </w:style>
  <w:style w:type="paragraph" w:styleId="ppaylineCount1" w:customStyle="1">
    <w:name w:val="p_paylineCount1"/>
    <w:rsid w:val="007E27D0"/>
    <w:pPr>
      <w:jc w:val="center"/>
    </w:pPr>
    <w:rPr>
      <w:b w:val="1"/>
      <w:bCs w:val="1"/>
      <w:sz w:val="24"/>
      <w:szCs w:val="24"/>
    </w:rPr>
  </w:style>
  <w:style w:type="paragraph" w:styleId="td1" w:customStyle="1">
    <w:name w:val="td_1"/>
    <w:rsid w:val="007E27D0"/>
    <w:rPr>
      <w:sz w:val="24"/>
      <w:szCs w:val="24"/>
    </w:rPr>
  </w:style>
  <w:style w:type="paragraph" w:styleId="ppaylineCount" w:customStyle="1">
    <w:name w:val="p_paylineCount"/>
    <w:rsid w:val="007E27D0"/>
    <w:pPr>
      <w:jc w:val="center"/>
    </w:pPr>
    <w:rPr>
      <w:sz w:val="24"/>
      <w:szCs w:val="24"/>
    </w:rPr>
  </w:style>
  <w:style w:type="paragraph" w:styleId="ppaylineCount10" w:customStyle="1">
    <w:name w:val="p_paylineCount_1"/>
    <w:rsid w:val="007E27D0"/>
    <w:pPr>
      <w:jc w:val="center"/>
    </w:pPr>
    <w:rPr>
      <w:b w:val="1"/>
      <w:bCs w:val="1"/>
      <w:sz w:val="24"/>
      <w:szCs w:val="24"/>
    </w:rPr>
  </w:style>
  <w:style w:type="character" w:styleId="spanbutton" w:customStyle="1">
    <w:name w:val="span_button"/>
    <w:rsid w:val="007E27D0"/>
    <w:rPr>
      <w:b w:val="1"/>
      <w:bCs w:val="1"/>
      <w:color w:val="000000"/>
      <w:sz w:val="24"/>
      <w:szCs w:val="24"/>
    </w:rPr>
  </w:style>
  <w:style w:type="paragraph" w:styleId="th" w:customStyle="1">
    <w:name w:val="th"/>
    <w:rsid w:val="007E27D0"/>
    <w:rPr>
      <w:b w:val="1"/>
      <w:bCs w:val="1"/>
      <w:sz w:val="24"/>
      <w:szCs w:val="24"/>
    </w:rPr>
  </w:style>
  <w:style w:type="paragraph" w:styleId="tdshaded" w:customStyle="1">
    <w:name w:val="td_shaded"/>
    <w:rsid w:val="007E27D0"/>
    <w:rPr>
      <w:b w:val="1"/>
      <w:bCs w:val="1"/>
      <w:sz w:val="24"/>
      <w:szCs w:val="24"/>
    </w:rPr>
  </w:style>
  <w:style w:type="paragraph" w:styleId="tdshaded1" w:customStyle="1">
    <w:name w:val="td_shaded_1"/>
    <w:rsid w:val="007E27D0"/>
    <w:rPr>
      <w:sz w:val="24"/>
      <w:szCs w:val="24"/>
    </w:rPr>
  </w:style>
  <w:style w:type="paragraph" w:styleId="p2" w:customStyle="1">
    <w:name w:val="p_2"/>
    <w:rsid w:val="007E27D0"/>
    <w:rPr>
      <w:b w:val="1"/>
      <w:bCs w:val="1"/>
      <w:sz w:val="24"/>
      <w:szCs w:val="24"/>
    </w:rPr>
  </w:style>
  <w:style w:type="paragraph" w:styleId="Header">
    <w:name w:val="header"/>
    <w:basedOn w:val="Normal"/>
    <w:link w:val="HeaderChar"/>
    <w:rsid w:val="00B14C70"/>
    <w:pPr>
      <w:tabs>
        <w:tab w:val="center" w:pos="4680"/>
        <w:tab w:val="right" w:pos="9360"/>
      </w:tabs>
    </w:pPr>
  </w:style>
  <w:style w:type="character" w:styleId="HeaderChar" w:customStyle="1">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styleId="FooterChar" w:customStyle="1">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val="1"/>
    <w:unhideWhenUsed w:val="1"/>
    <w:rsid w:val="00C57865"/>
    <w:rPr>
      <w:color w:val="605e5c"/>
      <w:shd w:color="auto" w:fill="e1dfdd" w:val="clear"/>
    </w:rPr>
  </w:style>
  <w:style w:type="paragraph" w:styleId="BodyText">
    <w:name w:val="Body Text"/>
    <w:basedOn w:val="Normal"/>
    <w:link w:val="BodyTextChar"/>
    <w:uiPriority w:val="1"/>
    <w:qFormat w:val="1"/>
    <w:rsid w:val="001A2114"/>
    <w:pPr>
      <w:widowControl w:val="0"/>
      <w:autoSpaceDE w:val="0"/>
      <w:autoSpaceDN w:val="0"/>
    </w:pPr>
    <w:rPr>
      <w:rFonts w:ascii="Microsoft Sans Serif" w:cs="Microsoft Sans Serif" w:eastAsia="Microsoft Sans Serif" w:hAnsi="Microsoft Sans Serif"/>
      <w:sz w:val="24"/>
      <w:szCs w:val="24"/>
      <w:lang w:bidi="en-US"/>
    </w:rPr>
  </w:style>
  <w:style w:type="character" w:styleId="BodyTextChar" w:customStyle="1">
    <w:name w:val="Body Text Char"/>
    <w:basedOn w:val="DefaultParagraphFont"/>
    <w:link w:val="BodyText"/>
    <w:uiPriority w:val="1"/>
    <w:rsid w:val="001A2114"/>
    <w:rPr>
      <w:rFonts w:ascii="Microsoft Sans Serif" w:cs="Microsoft Sans Serif" w:eastAsia="Microsoft Sans Serif" w:hAnsi="Microsoft Sans Serif"/>
      <w:sz w:val="24"/>
      <w:szCs w:val="24"/>
      <w:lang w:bidi="en-US"/>
    </w:rPr>
  </w:style>
  <w:style w:type="table" w:styleId="TableGrid">
    <w:name w:val="Table Grid"/>
    <w:basedOn w:val="TableNormal"/>
    <w:uiPriority w:val="39"/>
    <w:rsid w:val="002926ED"/>
    <w:rPr>
      <w:rFonts w:asciiTheme="minorHAnsi" w:cstheme="minorBidi" w:eastAsiaTheme="minorEastAsia" w:hAnsiTheme="minorHAnsi"/>
      <w:sz w:val="22"/>
      <w:szCs w:val="22"/>
      <w:lang w:eastAsia="ja-JP"/>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BookTitle">
    <w:name w:val="Book Title"/>
    <w:basedOn w:val="DefaultParagraphFont"/>
    <w:qFormat w:val="1"/>
    <w:rsid w:val="002215EB"/>
    <w:rPr>
      <w:rFonts w:asciiTheme="majorHAnsi" w:eastAsiaTheme="majorEastAsia" w:hAnsiTheme="majorHAnsi"/>
      <w:b w:val="1"/>
      <w:i w:val="1"/>
      <w:sz w:val="24"/>
      <w:szCs w:val="24"/>
    </w:rPr>
  </w:style>
  <w:style w:type="character" w:styleId="Heading1Char" w:customStyle="1">
    <w:name w:val="Heading 1 Char"/>
    <w:basedOn w:val="DefaultParagraphFont"/>
    <w:link w:val="Heading1"/>
    <w:uiPriority w:val="9"/>
    <w:rsid w:val="002215EB"/>
  </w:style>
  <w:style w:type="table" w:styleId="PlainTable4">
    <w:name w:val="Plain Table 4"/>
    <w:basedOn w:val="TableNormal"/>
    <w:rsid w:val="002215EB"/>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NormalWeb">
    <w:name w:val="Normal (Web)"/>
    <w:basedOn w:val="Normal"/>
    <w:uiPriority w:val="99"/>
    <w:unhideWhenUsed w:val="1"/>
    <w:rsid w:val="00274C4E"/>
    <w:pPr>
      <w:spacing w:after="100" w:afterAutospacing="1" w:before="100" w:beforeAutospacing="1"/>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10.0" w:type="dxa"/>
        <w:bottom w:w="0.0" w:type="dxa"/>
        <w:right w:w="1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10.0" w:type="dxa"/>
        <w:bottom w:w="0.0" w:type="dxa"/>
        <w:right w:w="1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10.0" w:type="dxa"/>
        <w:bottom w:w="0.0" w:type="dxa"/>
        <w:right w:w="1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 w:type="table" w:styleId="Table19">
    <w:basedOn w:val="TableNormal"/>
    <w:tblPr>
      <w:tblStyleRowBandSize w:val="1"/>
      <w:tblStyleColBandSize w:val="1"/>
      <w:tblCellMar>
        <w:top w:w="0.0" w:type="dxa"/>
        <w:left w:w="10.0" w:type="dxa"/>
        <w:bottom w:w="0.0" w:type="dxa"/>
        <w:right w:w="10.0" w:type="dxa"/>
      </w:tblCellMar>
    </w:tblPr>
  </w:style>
  <w:style w:type="table" w:styleId="Table20">
    <w:basedOn w:val="TableNormal"/>
    <w:tblPr>
      <w:tblStyleRowBandSize w:val="1"/>
      <w:tblStyleColBandSize w:val="1"/>
      <w:tblCellMar>
        <w:top w:w="0.0" w:type="dxa"/>
        <w:left w:w="0.0" w:type="dxa"/>
        <w:bottom w:w="0.0" w:type="dxa"/>
        <w:right w:w="0.0" w:type="dxa"/>
      </w:tblCellMar>
    </w:tblPr>
  </w:style>
  <w:style w:type="table" w:styleId="Table21">
    <w:basedOn w:val="TableNormal"/>
    <w:tblPr>
      <w:tblStyleRowBandSize w:val="1"/>
      <w:tblStyleColBandSize w:val="1"/>
      <w:tblCellMar>
        <w:top w:w="0.0" w:type="dxa"/>
        <w:left w:w="10.0" w:type="dxa"/>
        <w:bottom w:w="0.0" w:type="dxa"/>
        <w:right w:w="10.0" w:type="dxa"/>
      </w:tblCellMar>
    </w:tblPr>
  </w:style>
  <w:style w:type="table" w:styleId="Table22">
    <w:basedOn w:val="TableNormal"/>
    <w:tblPr>
      <w:tblStyleRowBandSize w:val="1"/>
      <w:tblStyleColBandSize w:val="1"/>
      <w:tblCellMar>
        <w:top w:w="0.0" w:type="dxa"/>
        <w:left w:w="0.0" w:type="dxa"/>
        <w:bottom w:w="0.0" w:type="dxa"/>
        <w:right w:w="0.0" w:type="dxa"/>
      </w:tblCellMar>
    </w:tblPr>
  </w:style>
  <w:style w:type="table" w:styleId="Table23">
    <w:basedOn w:val="TableNormal"/>
    <w:tblPr>
      <w:tblStyleRowBandSize w:val="1"/>
      <w:tblStyleColBandSize w:val="1"/>
      <w:tblCellMar>
        <w:top w:w="0.0" w:type="dxa"/>
        <w:left w:w="10.0" w:type="dxa"/>
        <w:bottom w:w="0.0" w:type="dxa"/>
        <w:right w:w="10.0" w:type="dxa"/>
      </w:tblCellMar>
    </w:tblPr>
  </w:style>
  <w:style w:type="table" w:styleId="Table24">
    <w:basedOn w:val="TableNormal"/>
    <w:tblPr>
      <w:tblStyleRowBandSize w:val="1"/>
      <w:tblStyleColBandSize w:val="1"/>
      <w:tblCellMar>
        <w:top w:w="0.0" w:type="dxa"/>
        <w:left w:w="0.0" w:type="dxa"/>
        <w:bottom w:w="0.0" w:type="dxa"/>
        <w:right w:w="0.0" w:type="dxa"/>
      </w:tblCellMar>
    </w:tblPr>
  </w:style>
  <w:style w:type="table" w:styleId="Table25">
    <w:basedOn w:val="TableNormal"/>
    <w:tblPr>
      <w:tblStyleRowBandSize w:val="1"/>
      <w:tblStyleColBandSize w:val="1"/>
      <w:tblCellMar>
        <w:top w:w="0.0" w:type="dxa"/>
        <w:left w:w="10.0" w:type="dxa"/>
        <w:bottom w:w="0.0" w:type="dxa"/>
        <w:right w:w="10.0" w:type="dxa"/>
      </w:tblCellMar>
    </w:tblPr>
  </w:style>
  <w:style w:type="table" w:styleId="Table26">
    <w:basedOn w:val="TableNormal"/>
    <w:tblPr>
      <w:tblStyleRowBandSize w:val="1"/>
      <w:tblStyleColBandSize w:val="1"/>
      <w:tblCellMar>
        <w:top w:w="0.0" w:type="dxa"/>
        <w:left w:w="0.0" w:type="dxa"/>
        <w:bottom w:w="0.0" w:type="dxa"/>
        <w:right w:w="0.0" w:type="dxa"/>
      </w:tblCellMar>
    </w:tblPr>
  </w:style>
  <w:style w:type="table" w:styleId="Table27">
    <w:basedOn w:val="TableNormal"/>
    <w:tblPr>
      <w:tblStyleRowBandSize w:val="1"/>
      <w:tblStyleColBandSize w:val="1"/>
      <w:tblCellMar>
        <w:top w:w="0.0" w:type="dxa"/>
        <w:left w:w="10.0" w:type="dxa"/>
        <w:bottom w:w="0.0" w:type="dxa"/>
        <w:right w:w="10.0" w:type="dxa"/>
      </w:tblCellMar>
    </w:tblPr>
  </w:style>
  <w:style w:type="table" w:styleId="Table28">
    <w:basedOn w:val="TableNormal"/>
    <w:tblPr>
      <w:tblStyleRowBandSize w:val="1"/>
      <w:tblStyleColBandSize w:val="1"/>
      <w:tblCellMar>
        <w:top w:w="0.0" w:type="dxa"/>
        <w:left w:w="0.0" w:type="dxa"/>
        <w:bottom w:w="0.0" w:type="dxa"/>
        <w:right w:w="0.0" w:type="dxa"/>
      </w:tblCellMar>
    </w:tblPr>
  </w:style>
  <w:style w:type="table" w:styleId="Table29">
    <w:basedOn w:val="TableNormal"/>
    <w:tblPr>
      <w:tblStyleRowBandSize w:val="1"/>
      <w:tblStyleColBandSize w:val="1"/>
      <w:tblCellMar>
        <w:top w:w="0.0" w:type="dxa"/>
        <w:left w:w="10.0" w:type="dxa"/>
        <w:bottom w:w="0.0" w:type="dxa"/>
        <w:right w:w="10.0" w:type="dxa"/>
      </w:tblCellMar>
    </w:tblPr>
  </w:style>
  <w:style w:type="table" w:styleId="Table30">
    <w:basedOn w:val="TableNormal"/>
    <w:tblPr>
      <w:tblStyleRowBandSize w:val="1"/>
      <w:tblStyleColBandSize w:val="1"/>
      <w:tblCellMar>
        <w:top w:w="0.0" w:type="dxa"/>
        <w:left w:w="0.0" w:type="dxa"/>
        <w:bottom w:w="0.0" w:type="dxa"/>
        <w:right w:w="0.0" w:type="dxa"/>
      </w:tblCellMar>
    </w:tblPr>
  </w:style>
  <w:style w:type="table" w:styleId="Table31">
    <w:basedOn w:val="TableNormal"/>
    <w:tblPr>
      <w:tblStyleRowBandSize w:val="1"/>
      <w:tblStyleColBandSize w:val="1"/>
      <w:tblCellMar>
        <w:top w:w="0.0" w:type="dxa"/>
        <w:left w:w="10.0" w:type="dxa"/>
        <w:bottom w:w="0.0" w:type="dxa"/>
        <w:right w:w="10.0" w:type="dxa"/>
      </w:tblCellMar>
    </w:tblPr>
  </w:style>
  <w:style w:type="table" w:styleId="Table32">
    <w:basedOn w:val="TableNormal"/>
    <w:tblPr>
      <w:tblStyleRowBandSize w:val="1"/>
      <w:tblStyleColBandSize w:val="1"/>
      <w:tblCellMar>
        <w:top w:w="0.0" w:type="dxa"/>
        <w:left w:w="0.0" w:type="dxa"/>
        <w:bottom w:w="0.0" w:type="dxa"/>
        <w:right w:w="0.0" w:type="dxa"/>
      </w:tblCellMar>
    </w:tblPr>
  </w:style>
  <w:style w:type="table" w:styleId="Table33">
    <w:basedOn w:val="TableNormal"/>
    <w:tblPr>
      <w:tblStyleRowBandSize w:val="1"/>
      <w:tblStyleColBandSize w:val="1"/>
      <w:tblCellMar>
        <w:top w:w="0.0" w:type="dxa"/>
        <w:left w:w="10.0" w:type="dxa"/>
        <w:bottom w:w="0.0" w:type="dxa"/>
        <w:right w:w="10.0" w:type="dxa"/>
      </w:tblCellMar>
    </w:tblPr>
  </w:style>
  <w:style w:type="table" w:styleId="Table34">
    <w:basedOn w:val="TableNormal"/>
    <w:tblPr>
      <w:tblStyleRowBandSize w:val="1"/>
      <w:tblStyleColBandSize w:val="1"/>
      <w:tblCellMar>
        <w:top w:w="0.0" w:type="dxa"/>
        <w:left w:w="0.0" w:type="dxa"/>
        <w:bottom w:w="0.0" w:type="dxa"/>
        <w:right w:w="0.0" w:type="dxa"/>
      </w:tblCellMar>
    </w:tblPr>
  </w:style>
  <w:style w:type="table" w:styleId="Table35">
    <w:basedOn w:val="TableNormal"/>
    <w:tblPr>
      <w:tblStyleRowBandSize w:val="1"/>
      <w:tblStyleColBandSize w:val="1"/>
      <w:tblCellMar>
        <w:top w:w="0.0" w:type="dxa"/>
        <w:left w:w="10.0" w:type="dxa"/>
        <w:bottom w:w="0.0" w:type="dxa"/>
        <w:right w:w="10.0" w:type="dxa"/>
      </w:tblCellMar>
    </w:tblPr>
  </w:style>
  <w:style w:type="table" w:styleId="Table36">
    <w:basedOn w:val="TableNormal"/>
    <w:tblPr>
      <w:tblStyleRowBandSize w:val="1"/>
      <w:tblStyleColBandSize w:val="1"/>
      <w:tblCellMar>
        <w:top w:w="0.0" w:type="dxa"/>
        <w:left w:w="0.0" w:type="dxa"/>
        <w:bottom w:w="0.0" w:type="dxa"/>
        <w:right w:w="0.0" w:type="dxa"/>
      </w:tblCellMar>
    </w:tblPr>
  </w:style>
  <w:style w:type="table" w:styleId="Table37">
    <w:basedOn w:val="TableNormal"/>
    <w:tblPr>
      <w:tblStyleRowBandSize w:val="1"/>
      <w:tblStyleColBandSize w:val="1"/>
      <w:tblCellMar>
        <w:top w:w="0.0" w:type="dxa"/>
        <w:left w:w="10.0" w:type="dxa"/>
        <w:bottom w:w="0.0" w:type="dxa"/>
        <w:right w:w="10.0" w:type="dxa"/>
      </w:tblCellMar>
    </w:tblPr>
  </w:style>
  <w:style w:type="table" w:styleId="Table38">
    <w:basedOn w:val="TableNormal"/>
    <w:tblPr>
      <w:tblStyleRowBandSize w:val="1"/>
      <w:tblStyleColBandSize w:val="1"/>
      <w:tblCellMar>
        <w:top w:w="0.0" w:type="dxa"/>
        <w:left w:w="0.0" w:type="dxa"/>
        <w:bottom w:w="0.0" w:type="dxa"/>
        <w:right w:w="0.0" w:type="dxa"/>
      </w:tblCellMar>
    </w:tblPr>
  </w:style>
  <w:style w:type="table" w:styleId="Table39">
    <w:basedOn w:val="TableNormal"/>
    <w:tblPr>
      <w:tblStyleRowBandSize w:val="1"/>
      <w:tblStyleColBandSize w:val="1"/>
      <w:tblCellMar>
        <w:top w:w="0.0" w:type="dxa"/>
        <w:left w:w="10.0" w:type="dxa"/>
        <w:bottom w:w="0.0" w:type="dxa"/>
        <w:right w:w="10.0" w:type="dxa"/>
      </w:tblCellMar>
    </w:tblPr>
  </w:style>
  <w:style w:type="table" w:styleId="Table40">
    <w:basedOn w:val="TableNormal"/>
    <w:tblPr>
      <w:tblStyleRowBandSize w:val="1"/>
      <w:tblStyleColBandSize w:val="1"/>
      <w:tblCellMar>
        <w:top w:w="0.0" w:type="dxa"/>
        <w:left w:w="0.0" w:type="dxa"/>
        <w:bottom w:w="0.0" w:type="dxa"/>
        <w:right w:w="0.0" w:type="dxa"/>
      </w:tblCellMar>
    </w:tblPr>
  </w:style>
  <w:style w:type="table" w:styleId="Table41">
    <w:basedOn w:val="TableNormal"/>
    <w:tblPr>
      <w:tblStyleRowBandSize w:val="1"/>
      <w:tblStyleColBandSize w:val="1"/>
      <w:tblCellMar>
        <w:top w:w="0.0" w:type="dxa"/>
        <w:left w:w="10.0" w:type="dxa"/>
        <w:bottom w:w="0.0" w:type="dxa"/>
        <w:right w:w="10.0" w:type="dxa"/>
      </w:tblCellMar>
    </w:tblPr>
  </w:style>
  <w:style w:type="table" w:styleId="Table42">
    <w:basedOn w:val="TableNormal"/>
    <w:tblPr>
      <w:tblStyleRowBandSize w:val="1"/>
      <w:tblStyleColBandSize w:val="1"/>
      <w:tblCellMar>
        <w:top w:w="0.0" w:type="dxa"/>
        <w:left w:w="0.0" w:type="dxa"/>
        <w:bottom w:w="0.0" w:type="dxa"/>
        <w:right w:w="0.0" w:type="dxa"/>
      </w:tblCellMar>
    </w:tblPr>
  </w:style>
  <w:style w:type="table" w:styleId="Table43">
    <w:basedOn w:val="TableNormal"/>
    <w:tblPr>
      <w:tblStyleRowBandSize w:val="1"/>
      <w:tblStyleColBandSize w:val="1"/>
      <w:tblCellMar>
        <w:top w:w="0.0" w:type="dxa"/>
        <w:left w:w="10.0" w:type="dxa"/>
        <w:bottom w:w="0.0" w:type="dxa"/>
        <w:right w:w="10.0" w:type="dxa"/>
      </w:tblCellMar>
    </w:tblPr>
  </w:style>
  <w:style w:type="table" w:styleId="Table44">
    <w:basedOn w:val="TableNormal"/>
    <w:tblPr>
      <w:tblStyleRowBandSize w:val="1"/>
      <w:tblStyleColBandSize w:val="1"/>
      <w:tblCellMar>
        <w:top w:w="0.0" w:type="dxa"/>
        <w:left w:w="0.0" w:type="dxa"/>
        <w:bottom w:w="0.0" w:type="dxa"/>
        <w:right w:w="0.0" w:type="dxa"/>
      </w:tblCellMar>
    </w:tblPr>
  </w:style>
  <w:style w:type="table" w:styleId="Table45">
    <w:basedOn w:val="TableNormal"/>
    <w:tblPr>
      <w:tblStyleRowBandSize w:val="1"/>
      <w:tblStyleColBandSize w:val="1"/>
      <w:tblCellMar>
        <w:top w:w="0.0" w:type="dxa"/>
        <w:left w:w="10.0" w:type="dxa"/>
        <w:bottom w:w="0.0" w:type="dxa"/>
        <w:right w:w="10.0" w:type="dxa"/>
      </w:tblCellMar>
    </w:tblPr>
  </w:style>
  <w:style w:type="table" w:styleId="Table46">
    <w:basedOn w:val="TableNormal"/>
    <w:tblPr>
      <w:tblStyleRowBandSize w:val="1"/>
      <w:tblStyleColBandSize w:val="1"/>
      <w:tblCellMar>
        <w:top w:w="0.0" w:type="dxa"/>
        <w:left w:w="0.0" w:type="dxa"/>
        <w:bottom w:w="0.0" w:type="dxa"/>
        <w:right w:w="0.0" w:type="dxa"/>
      </w:tblCellMar>
    </w:tblPr>
  </w:style>
  <w:style w:type="table" w:styleId="Table47">
    <w:basedOn w:val="TableNormal"/>
    <w:tblPr>
      <w:tblStyleRowBandSize w:val="1"/>
      <w:tblStyleColBandSize w:val="1"/>
      <w:tblCellMar>
        <w:top w:w="0.0" w:type="dxa"/>
        <w:left w:w="10.0" w:type="dxa"/>
        <w:bottom w:w="0.0" w:type="dxa"/>
        <w:right w:w="10.0" w:type="dxa"/>
      </w:tblCellMar>
    </w:tblPr>
  </w:style>
  <w:style w:type="table" w:styleId="Table48">
    <w:basedOn w:val="TableNormal"/>
    <w:tblPr>
      <w:tblStyleRowBandSize w:val="1"/>
      <w:tblStyleColBandSize w:val="1"/>
      <w:tblCellMar>
        <w:top w:w="0.0" w:type="dxa"/>
        <w:left w:w="0.0" w:type="dxa"/>
        <w:bottom w:w="0.0" w:type="dxa"/>
        <w:right w:w="0.0" w:type="dxa"/>
      </w:tblCellMar>
    </w:tblPr>
  </w:style>
  <w:style w:type="table" w:styleId="Table49">
    <w:basedOn w:val="TableNormal"/>
    <w:tblPr>
      <w:tblStyleRowBandSize w:val="1"/>
      <w:tblStyleColBandSize w:val="1"/>
      <w:tblCellMar>
        <w:top w:w="0.0" w:type="dxa"/>
        <w:left w:w="10.0" w:type="dxa"/>
        <w:bottom w:w="0.0" w:type="dxa"/>
        <w:right w:w="10.0" w:type="dxa"/>
      </w:tblCellMar>
    </w:tblPr>
  </w:style>
  <w:style w:type="table" w:styleId="Table50">
    <w:basedOn w:val="TableNormal"/>
    <w:tblPr>
      <w:tblStyleRowBandSize w:val="1"/>
      <w:tblStyleColBandSize w:val="1"/>
      <w:tblCellMar>
        <w:top w:w="0.0" w:type="dxa"/>
        <w:left w:w="0.0" w:type="dxa"/>
        <w:bottom w:w="0.0" w:type="dxa"/>
        <w:right w:w="0.0" w:type="dxa"/>
      </w:tblCellMar>
    </w:tblPr>
  </w:style>
  <w:style w:type="table" w:styleId="Table51">
    <w:basedOn w:val="TableNormal"/>
    <w:tblPr>
      <w:tblStyleRowBandSize w:val="1"/>
      <w:tblStyleColBandSize w:val="1"/>
      <w:tblCellMar>
        <w:top w:w="0.0" w:type="dxa"/>
        <w:left w:w="10.0" w:type="dxa"/>
        <w:bottom w:w="0.0" w:type="dxa"/>
        <w:right w:w="10.0" w:type="dxa"/>
      </w:tblCellMar>
    </w:tblPr>
  </w:style>
  <w:style w:type="table" w:styleId="Table52">
    <w:basedOn w:val="TableNormal"/>
    <w:tblPr>
      <w:tblStyleRowBandSize w:val="1"/>
      <w:tblStyleColBandSize w:val="1"/>
      <w:tblCellMar>
        <w:top w:w="0.0" w:type="dxa"/>
        <w:left w:w="0.0" w:type="dxa"/>
        <w:bottom w:w="0.0" w:type="dxa"/>
        <w:right w:w="0.0" w:type="dxa"/>
      </w:tblCellMar>
    </w:tblPr>
  </w:style>
  <w:style w:type="table" w:styleId="Table53">
    <w:basedOn w:val="TableNormal"/>
    <w:tblPr>
      <w:tblStyleRowBandSize w:val="1"/>
      <w:tblStyleColBandSize w:val="1"/>
      <w:tblCellMar>
        <w:top w:w="0.0" w:type="dxa"/>
        <w:left w:w="10.0" w:type="dxa"/>
        <w:bottom w:w="0.0" w:type="dxa"/>
        <w:right w:w="10.0" w:type="dxa"/>
      </w:tblCellMar>
    </w:tblPr>
  </w:style>
  <w:style w:type="table" w:styleId="Table54">
    <w:basedOn w:val="TableNormal"/>
    <w:tblPr>
      <w:tblStyleRowBandSize w:val="1"/>
      <w:tblStyleColBandSize w:val="1"/>
      <w:tblCellMar>
        <w:top w:w="0.0" w:type="dxa"/>
        <w:left w:w="0.0" w:type="dxa"/>
        <w:bottom w:w="0.0" w:type="dxa"/>
        <w:right w:w="0.0" w:type="dxa"/>
      </w:tblCellMar>
    </w:tblPr>
  </w:style>
  <w:style w:type="table" w:styleId="Table55">
    <w:basedOn w:val="TableNormal"/>
    <w:tblPr>
      <w:tblStyleRowBandSize w:val="1"/>
      <w:tblStyleColBandSize w:val="1"/>
      <w:tblCellMar>
        <w:top w:w="0.0" w:type="dxa"/>
        <w:left w:w="10.0" w:type="dxa"/>
        <w:bottom w:w="0.0" w:type="dxa"/>
        <w:right w:w="10.0" w:type="dxa"/>
      </w:tblCellMar>
    </w:tblPr>
  </w:style>
  <w:style w:type="table" w:styleId="Table56">
    <w:basedOn w:val="TableNormal"/>
    <w:tblPr>
      <w:tblStyleRowBandSize w:val="1"/>
      <w:tblStyleColBandSize w:val="1"/>
      <w:tblCellMar>
        <w:top w:w="0.0" w:type="dxa"/>
        <w:left w:w="0.0" w:type="dxa"/>
        <w:bottom w:w="0.0" w:type="dxa"/>
        <w:right w:w="0.0" w:type="dxa"/>
      </w:tblCellMar>
    </w:tblPr>
  </w:style>
  <w:style w:type="table" w:styleId="Table57">
    <w:basedOn w:val="TableNormal"/>
    <w:tblPr>
      <w:tblStyleRowBandSize w:val="1"/>
      <w:tblStyleColBandSize w:val="1"/>
      <w:tblCellMar>
        <w:top w:w="0.0" w:type="dxa"/>
        <w:left w:w="10.0" w:type="dxa"/>
        <w:bottom w:w="0.0" w:type="dxa"/>
        <w:right w:w="10.0" w:type="dxa"/>
      </w:tblCellMar>
    </w:tblPr>
  </w:style>
  <w:style w:type="table" w:styleId="Table58">
    <w:basedOn w:val="TableNormal"/>
    <w:tblPr>
      <w:tblStyleRowBandSize w:val="1"/>
      <w:tblStyleColBandSize w:val="1"/>
      <w:tblCellMar>
        <w:top w:w="0.0" w:type="dxa"/>
        <w:left w:w="0.0" w:type="dxa"/>
        <w:bottom w:w="0.0" w:type="dxa"/>
        <w:right w:w="0.0" w:type="dxa"/>
      </w:tblCellMar>
    </w:tblPr>
  </w:style>
  <w:style w:type="table" w:styleId="Table59">
    <w:basedOn w:val="TableNormal"/>
    <w:tblPr>
      <w:tblStyleRowBandSize w:val="1"/>
      <w:tblStyleColBandSize w:val="1"/>
      <w:tblCellMar>
        <w:top w:w="0.0" w:type="dxa"/>
        <w:left w:w="10.0" w:type="dxa"/>
        <w:bottom w:w="0.0" w:type="dxa"/>
        <w:right w:w="10.0" w:type="dxa"/>
      </w:tblCellMar>
    </w:tblPr>
  </w:style>
  <w:style w:type="table" w:styleId="Table60">
    <w:basedOn w:val="TableNormal"/>
    <w:tblPr>
      <w:tblStyleRowBandSize w:val="1"/>
      <w:tblStyleColBandSize w:val="1"/>
      <w:tblCellMar>
        <w:top w:w="0.0" w:type="dxa"/>
        <w:left w:w="0.0" w:type="dxa"/>
        <w:bottom w:w="0.0" w:type="dxa"/>
        <w:right w:w="0.0" w:type="dxa"/>
      </w:tblCellMar>
    </w:tblPr>
  </w:style>
  <w:style w:type="table" w:styleId="Table61">
    <w:basedOn w:val="TableNormal"/>
    <w:tblPr>
      <w:tblStyleRowBandSize w:val="1"/>
      <w:tblStyleColBandSize w:val="1"/>
      <w:tblCellMar>
        <w:top w:w="0.0" w:type="dxa"/>
        <w:left w:w="10.0" w:type="dxa"/>
        <w:bottom w:w="0.0" w:type="dxa"/>
        <w:right w:w="10.0" w:type="dxa"/>
      </w:tblCellMar>
    </w:tblPr>
  </w:style>
  <w:style w:type="table" w:styleId="Table62">
    <w:basedOn w:val="TableNormal"/>
    <w:tblPr>
      <w:tblStyleRowBandSize w:val="1"/>
      <w:tblStyleColBandSize w:val="1"/>
      <w:tblCellMar>
        <w:top w:w="0.0" w:type="dxa"/>
        <w:left w:w="0.0" w:type="dxa"/>
        <w:bottom w:w="0.0" w:type="dxa"/>
        <w:right w:w="0.0" w:type="dxa"/>
      </w:tblCellMar>
    </w:tblPr>
  </w:style>
  <w:style w:type="table" w:styleId="Table63">
    <w:basedOn w:val="TableNormal"/>
    <w:tblPr>
      <w:tblStyleRowBandSize w:val="1"/>
      <w:tblStyleColBandSize w:val="1"/>
      <w:tblCellMar>
        <w:top w:w="0.0" w:type="dxa"/>
        <w:left w:w="10.0" w:type="dxa"/>
        <w:bottom w:w="0.0" w:type="dxa"/>
        <w:right w:w="10.0" w:type="dxa"/>
      </w:tblCellMar>
    </w:tblPr>
  </w:style>
  <w:style w:type="table" w:styleId="Table64">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65">
    <w:basedOn w:val="TableNormal"/>
    <w:tblPr>
      <w:tblStyleRowBandSize w:val="1"/>
      <w:tblStyleColBandSize w:val="1"/>
      <w:tblCellMar>
        <w:top w:w="0.0" w:type="dxa"/>
        <w:left w:w="10.0" w:type="dxa"/>
        <w:bottom w:w="0.0" w:type="dxa"/>
        <w:right w:w="10.0" w:type="dxa"/>
      </w:tblCellMar>
    </w:tblPr>
  </w:style>
  <w:style w:type="table" w:styleId="Table66">
    <w:basedOn w:val="TableNormal"/>
    <w:tblPr>
      <w:tblStyleRowBandSize w:val="1"/>
      <w:tblStyleColBandSize w:val="1"/>
      <w:tblCellMar>
        <w:top w:w="0.0" w:type="dxa"/>
        <w:left w:w="10.0" w:type="dxa"/>
        <w:bottom w:w="0.0" w:type="dxa"/>
        <w:right w:w="10.0" w:type="dxa"/>
      </w:tblCellMar>
    </w:tblPr>
  </w:style>
  <w:style w:type="table" w:styleId="Table67">
    <w:basedOn w:val="TableNormal"/>
    <w:tblPr>
      <w:tblStyleRowBandSize w:val="1"/>
      <w:tblStyleColBandSize w:val="1"/>
      <w:tblCellMar>
        <w:top w:w="0.0" w:type="dxa"/>
        <w:left w:w="10.0" w:type="dxa"/>
        <w:bottom w:w="0.0" w:type="dxa"/>
        <w:right w:w="10.0" w:type="dxa"/>
      </w:tblCellMar>
    </w:tblPr>
  </w:style>
  <w:style w:type="table" w:styleId="Table68">
    <w:basedOn w:val="TableNormal"/>
    <w:tblPr>
      <w:tblStyleRowBandSize w:val="1"/>
      <w:tblStyleColBandSize w:val="1"/>
      <w:tblCellMar>
        <w:top w:w="0.0" w:type="dxa"/>
        <w:left w:w="10.0" w:type="dxa"/>
        <w:bottom w:w="0.0" w:type="dxa"/>
        <w:right w:w="10.0" w:type="dxa"/>
      </w:tblCellMar>
    </w:tblPr>
  </w:style>
  <w:style w:type="table" w:styleId="Table69">
    <w:basedOn w:val="TableNormal"/>
    <w:tblPr>
      <w:tblStyleRowBandSize w:val="1"/>
      <w:tblStyleColBandSize w:val="1"/>
      <w:tblCellMar>
        <w:top w:w="0.0" w:type="dxa"/>
        <w:left w:w="10.0" w:type="dxa"/>
        <w:bottom w:w="0.0" w:type="dxa"/>
        <w:right w:w="10.0" w:type="dxa"/>
      </w:tblCellMar>
    </w:tblPr>
  </w:style>
  <w:style w:type="table" w:styleId="Table7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5.png"/><Relationship Id="rId42" Type="http://schemas.openxmlformats.org/officeDocument/2006/relationships/image" Target="media/image28.png"/><Relationship Id="rId41" Type="http://schemas.openxmlformats.org/officeDocument/2006/relationships/image" Target="media/image27.png"/><Relationship Id="rId44" Type="http://schemas.openxmlformats.org/officeDocument/2006/relationships/image" Target="media/image34.png"/><Relationship Id="rId43" Type="http://schemas.openxmlformats.org/officeDocument/2006/relationships/image" Target="media/image31.png"/><Relationship Id="rId46" Type="http://schemas.openxmlformats.org/officeDocument/2006/relationships/header" Target="header2.xml"/><Relationship Id="rId45" Type="http://schemas.openxmlformats.org/officeDocument/2006/relationships/image" Target="media/image3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48" Type="http://schemas.openxmlformats.org/officeDocument/2006/relationships/footer" Target="footer2.xml"/><Relationship Id="rId47" Type="http://schemas.openxmlformats.org/officeDocument/2006/relationships/header" Target="header1.xml"/><Relationship Id="rId4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2.png"/><Relationship Id="rId8" Type="http://schemas.openxmlformats.org/officeDocument/2006/relationships/image" Target="media/image9.png"/><Relationship Id="rId31" Type="http://schemas.openxmlformats.org/officeDocument/2006/relationships/image" Target="media/image24.png"/><Relationship Id="rId30" Type="http://schemas.openxmlformats.org/officeDocument/2006/relationships/image" Target="media/image10.png"/><Relationship Id="rId33" Type="http://schemas.openxmlformats.org/officeDocument/2006/relationships/image" Target="media/image11.png"/><Relationship Id="rId32" Type="http://schemas.openxmlformats.org/officeDocument/2006/relationships/image" Target="media/image18.png"/><Relationship Id="rId35" Type="http://schemas.openxmlformats.org/officeDocument/2006/relationships/image" Target="media/image15.png"/><Relationship Id="rId34" Type="http://schemas.openxmlformats.org/officeDocument/2006/relationships/image" Target="media/image23.png"/><Relationship Id="rId37" Type="http://schemas.openxmlformats.org/officeDocument/2006/relationships/image" Target="media/image8.png"/><Relationship Id="rId36" Type="http://schemas.openxmlformats.org/officeDocument/2006/relationships/image" Target="media/image5.png"/><Relationship Id="rId39" Type="http://schemas.openxmlformats.org/officeDocument/2006/relationships/image" Target="media/image21.png"/><Relationship Id="rId38" Type="http://schemas.openxmlformats.org/officeDocument/2006/relationships/image" Target="media/image19.png"/><Relationship Id="rId20" Type="http://schemas.openxmlformats.org/officeDocument/2006/relationships/image" Target="media/image30.png"/><Relationship Id="rId22" Type="http://schemas.openxmlformats.org/officeDocument/2006/relationships/image" Target="media/image33.png"/><Relationship Id="rId21" Type="http://schemas.openxmlformats.org/officeDocument/2006/relationships/image" Target="media/image32.png"/><Relationship Id="rId24" Type="http://schemas.openxmlformats.org/officeDocument/2006/relationships/image" Target="media/image35.png"/><Relationship Id="rId23" Type="http://schemas.openxmlformats.org/officeDocument/2006/relationships/image" Target="media/image38.png"/><Relationship Id="rId26" Type="http://schemas.openxmlformats.org/officeDocument/2006/relationships/image" Target="media/image26.png"/><Relationship Id="rId25" Type="http://schemas.openxmlformats.org/officeDocument/2006/relationships/image" Target="media/image39.png"/><Relationship Id="rId28" Type="http://schemas.openxmlformats.org/officeDocument/2006/relationships/image" Target="media/image13.png"/><Relationship Id="rId27" Type="http://schemas.openxmlformats.org/officeDocument/2006/relationships/image" Target="media/image6.png"/><Relationship Id="rId29"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image" Target="media/image7.png"/><Relationship Id="rId13" Type="http://schemas.openxmlformats.org/officeDocument/2006/relationships/image" Target="media/image16.png"/><Relationship Id="rId12" Type="http://schemas.openxmlformats.org/officeDocument/2006/relationships/image" Target="media/image3.png"/><Relationship Id="rId15" Type="http://schemas.openxmlformats.org/officeDocument/2006/relationships/image" Target="media/image29.png"/><Relationship Id="rId14" Type="http://schemas.openxmlformats.org/officeDocument/2006/relationships/image" Target="media/image17.png"/><Relationship Id="rId17" Type="http://schemas.openxmlformats.org/officeDocument/2006/relationships/image" Target="media/image12.png"/><Relationship Id="rId16" Type="http://schemas.openxmlformats.org/officeDocument/2006/relationships/image" Target="media/image20.png"/><Relationship Id="rId19" Type="http://schemas.openxmlformats.org/officeDocument/2006/relationships/image" Target="media/image37.png"/><Relationship Id="rId18"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uAUQE5kaZpc7PgrOeVtitnPIdw==">CgMxLjAyCGguZ2pkZ3hzOAByITF1ajE1ZVpBNlhPMDM4a1ljODNET3lCOGdwS0cwZDQxaQ==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2023-05-30T12:27:00Z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