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400"/>
      </w:tblPr>
      <w:tblGrid>
        <w:gridCol w:w="9360"/>
        <w:tblGridChange w:id="0">
          <w:tblGrid>
            <w:gridCol w:w="9360"/>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a1e5f"/>
                <w:sz w:val="72"/>
                <w:szCs w:val="72"/>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a1e5f"/>
                <w:sz w:val="72"/>
                <w:szCs w:val="72"/>
                <w:u w:val="none"/>
                <w:shd w:fill="auto" w:val="clear"/>
                <w:vertAlign w:val="baseline"/>
                <w:rtl w:val="0"/>
              </w:rPr>
              <w:t xml:space="preserve">81 Famous Multidice</w:t>
            </w:r>
          </w:p>
        </w:tc>
      </w:tr>
    </w:tbl>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81 Famous Multidice este un joc video cu 4 role, având ca opțiune de multiplicare simbolul Wild.</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81 de moduri de câștig.</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se plătesc pentru combinații de simboluri la fel pe orice poziție de pe rolele adiacente, începând de stânga la dreapta.</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Este plătită doar cea mai lungă combinație de simboluri pe un sens.</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Modurile de câștig sunt adăugate.</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Combinațiile câștigătoare și plățile sunt făcute conform Tabelului de plată.</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maxim posibil într-o rundă de joc este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Funcționarea defectuoasă anulează toate plățile și jocurile.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Limite De Joc</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Pariuri permise: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maxim: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br w:type="textWrapp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Plățile (media teoretică de returnare la jucător):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sz w:val="24"/>
          <w:szCs w:val="24"/>
          <w:rtl w:val="0"/>
        </w:rPr>
        <w:t xml:space="preserve">95.02 % (joc) + 1% (Synot Progressive Bonus)</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5943600" cy="2965450"/>
            <wp:effectExtent b="0" l="0" r="0" t="0"/>
            <wp:docPr descr="A screenshot of a video game&#10;&#10;Description automatically generated" id="2123822140" name="image20.png"/>
            <a:graphic>
              <a:graphicData uri="http://schemas.openxmlformats.org/drawingml/2006/picture">
                <pic:pic>
                  <pic:nvPicPr>
                    <pic:cNvPr descr="A screenshot of a video game&#10;&#10;Description automatically generated" id="0" name="image20.png"/>
                    <pic:cNvPicPr preferRelativeResize="0"/>
                  </pic:nvPicPr>
                  <pic:blipFill>
                    <a:blip r:embed="rId7"/>
                    <a:srcRect b="0" l="0" r="0" t="0"/>
                    <a:stretch>
                      <a:fillRect/>
                    </a:stretch>
                  </pic:blipFill>
                  <pic:spPr>
                    <a:xfrm>
                      <a:off x="0" y="0"/>
                      <a:ext cx="5943600" cy="296545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Panoul pentru Interfața Jucătorului (User Interface-UI) este localizat în partea de jos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a ecranului. </w:t>
      </w:r>
    </w:p>
    <w:p w:rsidR="00000000" w:rsidDel="00000000" w:rsidP="00000000" w:rsidRDefault="00000000" w:rsidRPr="00000000" w14:paraId="00000014">
      <w:pPr>
        <w:keepNext w:val="1"/>
        <w:keepLines w:val="0"/>
        <w:pageBreakBefore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De Moduri De Câștig.</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81 de moduri de câștig.</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spacing w:after="260" w:lineRule="auto"/>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Pr>
        <w:drawing>
          <wp:inline distB="0" distT="0" distL="0" distR="0">
            <wp:extent cx="2388870" cy="354330"/>
            <wp:effectExtent b="0" l="0" r="0" t="0"/>
            <wp:docPr id="2123822142"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2388870" cy="35433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Simbolul Wild</w:t>
      </w:r>
    </w:p>
    <w:tbl>
      <w:tblPr>
        <w:tblStyle w:val="Table2"/>
        <w:tblW w:w="9360.0" w:type="dxa"/>
        <w:jc w:val="left"/>
        <w:tblLayout w:type="fixed"/>
        <w:tblLook w:val="0400"/>
      </w:tblPr>
      <w:tblGrid>
        <w:gridCol w:w="1985"/>
        <w:gridCol w:w="7375"/>
        <w:tblGridChange w:id="0">
          <w:tblGrid>
            <w:gridCol w:w="1985"/>
            <w:gridCol w:w="7375"/>
          </w:tblGrid>
        </w:tblGridChange>
      </w:tblGrid>
      <w:tr>
        <w:trPr>
          <w:cantSplit w:val="0"/>
          <w:tblHeader w:val="0"/>
        </w:trPr>
        <w:tc>
          <w:tcPr>
            <w:tcMar>
              <w:top w:w="0.0" w:type="dxa"/>
              <w:left w:w="75.0" w:type="dxa"/>
              <w:bottom w:w="0.0" w:type="dxa"/>
              <w:right w:w="10.0" w:type="dxa"/>
            </w:tcMar>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128163" cy="900000"/>
                  <wp:effectExtent b="0" l="0" r="0" t="0"/>
                  <wp:docPr id="2123822141" name="image11.png"/>
                  <a:graphic>
                    <a:graphicData uri="http://schemas.openxmlformats.org/drawingml/2006/picture">
                      <pic:pic>
                        <pic:nvPicPr>
                          <pic:cNvPr id="0" name="image11.png"/>
                          <pic:cNvPicPr preferRelativeResize="0"/>
                        </pic:nvPicPr>
                        <pic:blipFill>
                          <a:blip r:embed="rId9"/>
                          <a:srcRect b="0" l="0" r="0" t="0"/>
                          <a:stretch>
                            <a:fillRect/>
                          </a:stretch>
                        </pic:blipFill>
                        <pic:spPr>
                          <a:xfrm>
                            <a:off x="0" y="0"/>
                            <a:ext cx="1128163" cy="90000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 înlocuiește celelalte simboluri.</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simbol Wild prezent într-o combinație câștigătoare, dublează plata acesteia.</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La fel ca multiplicatorul pentru 1,2 sau 3 simboluri Wild câștigul este 2x, 4x și respectiv 8x.</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Acest simbol nu crează el însuși combinații câștigătoare.</w:t>
            </w:r>
            <w:r w:rsidDel="00000000" w:rsidR="00000000" w:rsidRPr="00000000">
              <w:rPr>
                <w:rtl w:val="0"/>
              </w:rPr>
            </w:r>
          </w:p>
        </w:tc>
      </w:tr>
    </w:tbl>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Gamble</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Poți paria orice câștig care nu depășește suma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br w:type="textWrapping"/>
        <w:t xml:space="preserve">Opțiunea Gamble este bazată pe cărți de joc și este necesară ghicirea culorii următoarei cărți arătate.</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Ghicirea corectă dublează câștigul; ghicirea greșită cauzează pierderea câștigului.</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poate fi jucat cu opțiunea Gamble până la ghicirea greșită sau când o limită este atinsă.</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Colectarea câștigului încheie opțiunea Gamble.</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Puteți folosi opțiunea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ÎNJUMĂTĂȚIRE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pentru a credita jumătate din câștigul dumneavoastră către bilanț și joacă restul cu opțiunea Gamble.</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Cărțile arătate nu afectează rezultatul rundei Gamble. Poți paria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ori în timpul unei opțiuni de joc.</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Joker-ul substituie orice culoare.</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rPr>
          <w:rFonts w:ascii="DIN Pro Regular" w:cs="DIN Pro Regular" w:eastAsia="DIN Pro Regular" w:hAnsi="DIN Pro Regular"/>
          <w:b w:val="1"/>
          <w:smallCaps w:val="1"/>
          <w:color w:val="000000"/>
          <w:sz w:val="24"/>
          <w:szCs w:val="24"/>
        </w:rPr>
      </w:pPr>
      <w:r w:rsidDel="00000000" w:rsidR="00000000" w:rsidRPr="00000000">
        <w:rPr>
          <w:rtl w:val="0"/>
        </w:rPr>
      </w:r>
    </w:p>
    <w:p w:rsidR="00000000" w:rsidDel="00000000" w:rsidP="00000000" w:rsidRDefault="00000000" w:rsidRPr="00000000" w14:paraId="0000002B">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un joc bonus progresiv, cu 4 niveluri. Fiecare nivel progresiv este reprezentat de un simbol:</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3237.0" w:type="dxa"/>
        <w:jc w:val="left"/>
        <w:tblLayout w:type="fixed"/>
        <w:tblLook w:val="04A0"/>
      </w:tblPr>
      <w:tblGrid>
        <w:gridCol w:w="1345"/>
        <w:gridCol w:w="1892"/>
        <w:tblGridChange w:id="0">
          <w:tblGrid>
            <w:gridCol w:w="1345"/>
            <w:gridCol w:w="1892"/>
          </w:tblGrid>
        </w:tblGridChange>
      </w:tblGrid>
      <w:tr>
        <w:trPr>
          <w:cantSplit w:val="0"/>
          <w:trHeight w:val="382" w:hRule="atLeast"/>
          <w:tblHeader w:val="0"/>
        </w:trPr>
        <w:tc>
          <w:tcPr/>
          <w:p w:rsidR="00000000" w:rsidDel="00000000" w:rsidP="00000000" w:rsidRDefault="00000000" w:rsidRPr="00000000" w14:paraId="0000002E">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23822144" name="image18.png"/>
                  <a:graphic>
                    <a:graphicData uri="http://schemas.openxmlformats.org/drawingml/2006/picture">
                      <pic:pic>
                        <pic:nvPicPr>
                          <pic:cNvPr id="0" name="image18.png"/>
                          <pic:cNvPicPr preferRelativeResize="0"/>
                        </pic:nvPicPr>
                        <pic:blipFill>
                          <a:blip r:embed="rId10"/>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2F">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DIAMOND</w:t>
            </w:r>
            <w:r w:rsidDel="00000000" w:rsidR="00000000" w:rsidRPr="00000000">
              <w:rPr>
                <w:rtl w:val="0"/>
              </w:rPr>
            </w:r>
          </w:p>
        </w:tc>
      </w:tr>
      <w:tr>
        <w:trPr>
          <w:cantSplit w:val="0"/>
          <w:trHeight w:val="366" w:hRule="atLeast"/>
          <w:tblHeader w:val="0"/>
        </w:trPr>
        <w:tc>
          <w:tcPr/>
          <w:p w:rsidR="00000000" w:rsidDel="00000000" w:rsidP="00000000" w:rsidRDefault="00000000" w:rsidRPr="00000000" w14:paraId="00000030">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23822143" name="image13.png"/>
                  <a:graphic>
                    <a:graphicData uri="http://schemas.openxmlformats.org/drawingml/2006/picture">
                      <pic:pic>
                        <pic:nvPicPr>
                          <pic:cNvPr id="0" name="image13.png"/>
                          <pic:cNvPicPr preferRelativeResize="0"/>
                        </pic:nvPicPr>
                        <pic:blipFill>
                          <a:blip r:embed="rId11"/>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1">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GOLD</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32">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23822146"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3">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SILVER</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34">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23822145" name="image15.png"/>
                  <a:graphic>
                    <a:graphicData uri="http://schemas.openxmlformats.org/drawingml/2006/picture">
                      <pic:pic>
                        <pic:nvPicPr>
                          <pic:cNvPr id="0" name="image15.png"/>
                          <pic:cNvPicPr preferRelativeResize="0"/>
                        </pic:nvPicPr>
                        <pic:blipFill>
                          <a:blip r:embed="rId13"/>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5">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BRONZE</w:t>
            </w:r>
            <w:r w:rsidDel="00000000" w:rsidR="00000000" w:rsidRPr="00000000">
              <w:rPr>
                <w:rtl w:val="0"/>
              </w:rPr>
            </w:r>
          </w:p>
        </w:tc>
      </w:tr>
    </w:tbl>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nivel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222222"/>
          <w:sz w:val="24"/>
          <w:szCs w:val="24"/>
          <w:highlight w:val="white"/>
          <w:u w:val="none"/>
          <w:vertAlign w:val="baseline"/>
        </w:rPr>
      </w:pPr>
      <w:r w:rsidDel="00000000" w:rsidR="00000000" w:rsidRPr="00000000">
        <w:rPr>
          <w:rFonts w:ascii="DIN Pro Regular" w:cs="DIN Pro Regular" w:eastAsia="DIN Pro Regular" w:hAnsi="DIN Pro Regular"/>
          <w:b w:val="0"/>
          <w:i w:val="0"/>
          <w:smallCaps w:val="0"/>
          <w:strike w:val="0"/>
          <w:color w:val="222222"/>
          <w:sz w:val="24"/>
          <w:szCs w:val="24"/>
          <w:highlight w:val="white"/>
          <w:u w:val="none"/>
          <w:vertAlign w:val="baseline"/>
          <w:rtl w:val="0"/>
        </w:rPr>
        <w:t xml:space="preserve">Această creștere este calculată pe baza unui procent din fiecare pariu curent. Nicio sumă nu este luată din pariul jucătorului.</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pariu de calificare are o șansă de a câștiga cel mai mare nivel de bonus al jocului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este premiat unul dintre nivele de câștig din jocul, atunci toți jucătorii care joacă unul din jocurile de brand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vor fi notificați pe ecrane.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Nivelul câștigător va apărea cu lumină intermitentă, arătând suma câștigată, apoi resetându-se la noua sa valoare.</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sunt posibile câștiguri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simultane, atunci când o rundă de joc revendică un anumit câștig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jocul se asigură că nici o altă rundă de joc nu revendică același câștig.</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întreruperii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toate nivelurile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sunt respinse.</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poate fi declanșat în timpul jocului SYNOT Free Round Bonus.</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Suma câștigată din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jucată în jocul Gamble.</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w:t>
      </w:r>
      <w:r w:rsidDel="00000000" w:rsidR="00000000" w:rsidRPr="00000000">
        <w:rPr>
          <w:rtl w:val="0"/>
        </w:rPr>
      </w:r>
    </w:p>
    <w:tbl>
      <w:tblPr>
        <w:tblStyle w:val="Table4"/>
        <w:tblW w:w="9173.0" w:type="dxa"/>
        <w:jc w:val="left"/>
        <w:tblLayout w:type="fixed"/>
        <w:tblLook w:val="0400"/>
      </w:tblPr>
      <w:tblGrid>
        <w:gridCol w:w="2391"/>
        <w:gridCol w:w="3392"/>
        <w:gridCol w:w="1695"/>
        <w:gridCol w:w="1695"/>
        <w:tblGridChange w:id="0">
          <w:tblGrid>
            <w:gridCol w:w="2391"/>
            <w:gridCol w:w="3392"/>
            <w:gridCol w:w="1695"/>
            <w:gridCol w:w="1695"/>
          </w:tblGrid>
        </w:tblGridChange>
      </w:tblGrid>
      <w:tr>
        <w:trPr>
          <w:cantSplit w:val="0"/>
          <w:trHeight w:val="532" w:hRule="atLeast"/>
          <w:tblHeader w:val="1"/>
        </w:trPr>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(4x)</w:t>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(3x)</w:t>
            </w:r>
          </w:p>
        </w:tc>
      </w:tr>
      <w:tr>
        <w:trPr>
          <w:cantSplit w:val="0"/>
          <w:trHeight w:val="1186" w:hRule="atLeast"/>
          <w:tblHeader w:val="0"/>
        </w:trPr>
        <w:tc>
          <w:tcPr>
            <w:tcMar>
              <w:top w:w="0.0" w:type="dxa"/>
              <w:left w:w="75.0" w:type="dxa"/>
              <w:bottom w:w="0.0" w:type="dxa"/>
              <w:right w:w="10.0" w:type="dxa"/>
            </w:tcMar>
            <w:vAlign w:val="center"/>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02530" cy="720000"/>
                  <wp:effectExtent b="0" l="0" r="0" t="0"/>
                  <wp:docPr id="2123822150" name="image11.png"/>
                  <a:graphic>
                    <a:graphicData uri="http://schemas.openxmlformats.org/drawingml/2006/picture">
                      <pic:pic>
                        <pic:nvPicPr>
                          <pic:cNvPr id="0" name="image11.png"/>
                          <pic:cNvPicPr preferRelativeResize="0"/>
                        </pic:nvPicPr>
                        <pic:blipFill>
                          <a:blip r:embed="rId9"/>
                          <a:srcRect b="0" l="0" r="0" t="0"/>
                          <a:stretch>
                            <a:fillRect/>
                          </a:stretch>
                        </pic:blipFill>
                        <pic:spPr>
                          <a:xfrm>
                            <a:off x="0" y="0"/>
                            <a:ext cx="902530" cy="72000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Wild Siglă</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(Wild Simbolul)</w:t>
            </w:r>
          </w:p>
        </w:tc>
        <w:tc>
          <w:tcPr>
            <w:vAlign w:val="cente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vAlign w:val="cente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186" w:hRule="atLeast"/>
          <w:tblHeader w:val="0"/>
        </w:trPr>
        <w:tc>
          <w:tcPr>
            <w:shd w:fill="eeeeee" w:val="clear"/>
            <w:tcMar>
              <w:top w:w="0.0" w:type="dxa"/>
              <w:left w:w="75.0" w:type="dxa"/>
              <w:bottom w:w="0.0" w:type="dxa"/>
              <w:right w:w="10.0" w:type="dxa"/>
            </w:tcMar>
            <w:vAlign w:val="cente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26450" cy="720000"/>
                  <wp:effectExtent b="0" l="0" r="0" t="0"/>
                  <wp:docPr id="2123822148" name="image12.png"/>
                  <a:graphic>
                    <a:graphicData uri="http://schemas.openxmlformats.org/drawingml/2006/picture">
                      <pic:pic>
                        <pic:nvPicPr>
                          <pic:cNvPr id="0" name="image12.png"/>
                          <pic:cNvPicPr preferRelativeResize="0"/>
                        </pic:nvPicPr>
                        <pic:blipFill>
                          <a:blip r:embed="rId14"/>
                          <a:srcRect b="0" l="0" r="0" t="0"/>
                          <a:stretch>
                            <a:fillRect/>
                          </a:stretch>
                        </pic:blipFill>
                        <pic:spPr>
                          <a:xfrm>
                            <a:off x="0" y="0"/>
                            <a:ext cx="726450" cy="72000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Șapte</w:t>
            </w:r>
          </w:p>
        </w:tc>
        <w:tc>
          <w:tcPr>
            <w:shd w:fill="eeeeee" w:val="clear"/>
            <w:vAlign w:val="cente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160x</w:t>
            </w:r>
          </w:p>
        </w:tc>
        <w:tc>
          <w:tcPr>
            <w:shd w:fill="eeeeee" w:val="clear"/>
            <w:vAlign w:val="center"/>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16x</w:t>
            </w:r>
          </w:p>
        </w:tc>
      </w:tr>
      <w:tr>
        <w:trPr>
          <w:cantSplit w:val="0"/>
          <w:trHeight w:val="1186" w:hRule="atLeast"/>
          <w:tblHeader w:val="0"/>
        </w:trPr>
        <w:tc>
          <w:tcPr>
            <w:tcMar>
              <w:top w:w="0.0" w:type="dxa"/>
              <w:left w:w="75.0" w:type="dxa"/>
              <w:bottom w:w="0.0" w:type="dxa"/>
              <w:right w:w="10.0" w:type="dxa"/>
            </w:tcMar>
            <w:vAlign w:val="cente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26450" cy="720000"/>
                  <wp:effectExtent b="0" l="0" r="0" t="0"/>
                  <wp:docPr id="2123822155" name="image27.png"/>
                  <a:graphic>
                    <a:graphicData uri="http://schemas.openxmlformats.org/drawingml/2006/picture">
                      <pic:pic>
                        <pic:nvPicPr>
                          <pic:cNvPr id="0" name="image27.png"/>
                          <pic:cNvPicPr preferRelativeResize="0"/>
                        </pic:nvPicPr>
                        <pic:blipFill>
                          <a:blip r:embed="rId15"/>
                          <a:srcRect b="0" l="0" r="0" t="0"/>
                          <a:stretch>
                            <a:fillRect/>
                          </a:stretch>
                        </pic:blipFill>
                        <pic:spPr>
                          <a:xfrm>
                            <a:off x="0" y="0"/>
                            <a:ext cx="726450" cy="72000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Coroană</w:t>
            </w:r>
          </w:p>
        </w:tc>
        <w:tc>
          <w:tcPr>
            <w:vAlign w:val="cente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60x</w:t>
            </w:r>
          </w:p>
        </w:tc>
        <w:tc>
          <w:tcPr>
            <w:vAlign w:val="cente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6x</w:t>
            </w:r>
          </w:p>
        </w:tc>
      </w:tr>
      <w:tr>
        <w:trPr>
          <w:cantSplit w:val="0"/>
          <w:trHeight w:val="1186" w:hRule="atLeast"/>
          <w:tblHeader w:val="0"/>
        </w:trPr>
        <w:tc>
          <w:tcPr>
            <w:shd w:fill="eeeeee" w:val="clear"/>
            <w:tcMar>
              <w:top w:w="0.0" w:type="dxa"/>
              <w:left w:w="75.0" w:type="dxa"/>
              <w:bottom w:w="0.0" w:type="dxa"/>
              <w:right w:w="10.0" w:type="dxa"/>
            </w:tcMar>
            <w:vAlign w:val="cente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35123" cy="720000"/>
                  <wp:effectExtent b="0" l="0" r="0" t="0"/>
                  <wp:docPr id="2123822151" name="image21.png"/>
                  <a:graphic>
                    <a:graphicData uri="http://schemas.openxmlformats.org/drawingml/2006/picture">
                      <pic:pic>
                        <pic:nvPicPr>
                          <pic:cNvPr id="0" name="image21.png"/>
                          <pic:cNvPicPr preferRelativeResize="0"/>
                        </pic:nvPicPr>
                        <pic:blipFill>
                          <a:blip r:embed="rId16"/>
                          <a:srcRect b="0" l="0" r="0" t="0"/>
                          <a:stretch>
                            <a:fillRect/>
                          </a:stretch>
                        </pic:blipFill>
                        <pic:spPr>
                          <a:xfrm>
                            <a:off x="0" y="0"/>
                            <a:ext cx="735123" cy="72000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Șase sâmburi zaruri</w:t>
            </w:r>
          </w:p>
        </w:tc>
        <w:tc>
          <w:tcPr>
            <w:shd w:fill="eeeeee" w:val="clear"/>
            <w:vAlign w:val="cente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40x</w:t>
            </w:r>
          </w:p>
        </w:tc>
        <w:tc>
          <w:tcPr>
            <w:shd w:fill="eeeeee" w:val="clear"/>
            <w:vAlign w:val="cente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r>
      <w:tr>
        <w:trPr>
          <w:cantSplit w:val="0"/>
          <w:trHeight w:val="1186" w:hRule="atLeast"/>
          <w:tblHeader w:val="0"/>
        </w:trPr>
        <w:tc>
          <w:tcPr>
            <w:tcMar>
              <w:top w:w="0.0" w:type="dxa"/>
              <w:left w:w="75.0" w:type="dxa"/>
              <w:bottom w:w="0.0" w:type="dxa"/>
              <w:right w:w="10.0" w:type="dxa"/>
            </w:tcMar>
            <w:vAlign w:val="cente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32330" cy="720000"/>
                  <wp:effectExtent b="0" l="0" r="0" t="0"/>
                  <wp:docPr id="2123822153" name="image23.png"/>
                  <a:graphic>
                    <a:graphicData uri="http://schemas.openxmlformats.org/drawingml/2006/picture">
                      <pic:pic>
                        <pic:nvPicPr>
                          <pic:cNvPr id="0" name="image23.png"/>
                          <pic:cNvPicPr preferRelativeResize="0"/>
                        </pic:nvPicPr>
                        <pic:blipFill>
                          <a:blip r:embed="rId17"/>
                          <a:srcRect b="0" l="0" r="0" t="0"/>
                          <a:stretch>
                            <a:fillRect/>
                          </a:stretch>
                        </pic:blipFill>
                        <pic:spPr>
                          <a:xfrm>
                            <a:off x="0" y="0"/>
                            <a:ext cx="732330" cy="72000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Cinci sâmburi zaruri</w:t>
            </w:r>
          </w:p>
        </w:tc>
        <w:tc>
          <w:tcPr>
            <w:vAlign w:val="cente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vAlign w:val="center"/>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1186" w:hRule="atLeast"/>
          <w:tblHeader w:val="0"/>
        </w:trPr>
        <w:tc>
          <w:tcPr>
            <w:shd w:fill="eeeeee" w:val="clear"/>
            <w:tcMar>
              <w:top w:w="0.0" w:type="dxa"/>
              <w:left w:w="75.0" w:type="dxa"/>
              <w:bottom w:w="0.0" w:type="dxa"/>
              <w:right w:w="10.0" w:type="dxa"/>
            </w:tcMar>
            <w:vAlign w:val="center"/>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36173" cy="720000"/>
                  <wp:effectExtent b="0" l="0" r="0" t="0"/>
                  <wp:docPr id="2123822156" name="image29.png"/>
                  <a:graphic>
                    <a:graphicData uri="http://schemas.openxmlformats.org/drawingml/2006/picture">
                      <pic:pic>
                        <pic:nvPicPr>
                          <pic:cNvPr id="0" name="image29.png"/>
                          <pic:cNvPicPr preferRelativeResize="0"/>
                        </pic:nvPicPr>
                        <pic:blipFill>
                          <a:blip r:embed="rId18"/>
                          <a:srcRect b="0" l="0" r="0" t="0"/>
                          <a:stretch>
                            <a:fillRect/>
                          </a:stretch>
                        </pic:blipFill>
                        <pic:spPr>
                          <a:xfrm>
                            <a:off x="0" y="0"/>
                            <a:ext cx="736173" cy="72000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Patru sâmburi zaruri</w:t>
            </w:r>
          </w:p>
        </w:tc>
        <w:tc>
          <w:tcPr>
            <w:shd w:fill="eeeeee" w:val="clear"/>
            <w:vAlign w:val="center"/>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eeeeee" w:val="clear"/>
            <w:vAlign w:val="center"/>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1186" w:hRule="atLeast"/>
          <w:tblHeader w:val="0"/>
        </w:trPr>
        <w:tc>
          <w:tcPr>
            <w:tcMar>
              <w:top w:w="0.0" w:type="dxa"/>
              <w:left w:w="75.0" w:type="dxa"/>
              <w:bottom w:w="0.0" w:type="dxa"/>
              <w:right w:w="10.0" w:type="dxa"/>
            </w:tcMar>
            <w:vAlign w:val="center"/>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36173" cy="720000"/>
                  <wp:effectExtent b="0" l="0" r="0" t="0"/>
                  <wp:docPr id="2123822157" name="image22.png"/>
                  <a:graphic>
                    <a:graphicData uri="http://schemas.openxmlformats.org/drawingml/2006/picture">
                      <pic:pic>
                        <pic:nvPicPr>
                          <pic:cNvPr id="0" name="image22.png"/>
                          <pic:cNvPicPr preferRelativeResize="0"/>
                        </pic:nvPicPr>
                        <pic:blipFill>
                          <a:blip r:embed="rId19"/>
                          <a:srcRect b="0" l="0" r="0" t="0"/>
                          <a:stretch>
                            <a:fillRect/>
                          </a:stretch>
                        </pic:blipFill>
                        <pic:spPr>
                          <a:xfrm>
                            <a:off x="0" y="0"/>
                            <a:ext cx="736173" cy="72000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Trei sâmburi zaruri</w:t>
            </w:r>
          </w:p>
        </w:tc>
        <w:tc>
          <w:tcPr>
            <w:vAlign w:val="center"/>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vAlign w:val="center"/>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1186" w:hRule="atLeast"/>
          <w:tblHeader w:val="0"/>
        </w:trPr>
        <w:tc>
          <w:tcPr>
            <w:shd w:fill="eeeeee" w:val="clear"/>
            <w:tcMar>
              <w:top w:w="0.0" w:type="dxa"/>
              <w:left w:w="75.0" w:type="dxa"/>
              <w:bottom w:w="0.0" w:type="dxa"/>
              <w:right w:w="10.0" w:type="dxa"/>
            </w:tcMar>
            <w:vAlign w:val="center"/>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36173" cy="720000"/>
                  <wp:effectExtent b="0" l="0" r="0" t="0"/>
                  <wp:docPr id="2123822158" name="image33.png"/>
                  <a:graphic>
                    <a:graphicData uri="http://schemas.openxmlformats.org/drawingml/2006/picture">
                      <pic:pic>
                        <pic:nvPicPr>
                          <pic:cNvPr id="0" name="image33.png"/>
                          <pic:cNvPicPr preferRelativeResize="0"/>
                        </pic:nvPicPr>
                        <pic:blipFill>
                          <a:blip r:embed="rId20"/>
                          <a:srcRect b="0" l="0" r="0" t="0"/>
                          <a:stretch>
                            <a:fillRect/>
                          </a:stretch>
                        </pic:blipFill>
                        <pic:spPr>
                          <a:xfrm>
                            <a:off x="0" y="0"/>
                            <a:ext cx="736173" cy="72000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Două sâmburi zaruri</w:t>
            </w:r>
          </w:p>
        </w:tc>
        <w:tc>
          <w:tcPr>
            <w:shd w:fill="eeeeee" w:val="clear"/>
            <w:vAlign w:val="cente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eeeeee" w:val="clear"/>
            <w:vAlign w:val="center"/>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1186" w:hRule="atLeast"/>
          <w:tblHeader w:val="0"/>
        </w:trPr>
        <w:tc>
          <w:tcPr>
            <w:tcMar>
              <w:top w:w="0.0" w:type="dxa"/>
              <w:left w:w="75.0" w:type="dxa"/>
              <w:bottom w:w="0.0" w:type="dxa"/>
              <w:right w:w="10.0" w:type="dxa"/>
            </w:tcMar>
            <w:vAlign w:val="center"/>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31630" cy="720000"/>
                  <wp:effectExtent b="0" l="0" r="0" t="0"/>
                  <wp:docPr id="2123822159" name="image32.png"/>
                  <a:graphic>
                    <a:graphicData uri="http://schemas.openxmlformats.org/drawingml/2006/picture">
                      <pic:pic>
                        <pic:nvPicPr>
                          <pic:cNvPr id="0" name="image32.png"/>
                          <pic:cNvPicPr preferRelativeResize="0"/>
                        </pic:nvPicPr>
                        <pic:blipFill>
                          <a:blip r:embed="rId21"/>
                          <a:srcRect b="0" l="0" r="0" t="0"/>
                          <a:stretch>
                            <a:fillRect/>
                          </a:stretch>
                        </pic:blipFill>
                        <pic:spPr>
                          <a:xfrm>
                            <a:off x="0" y="0"/>
                            <a:ext cx="731630" cy="72000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Un sâmbure zar</w:t>
            </w:r>
          </w:p>
        </w:tc>
        <w:tc>
          <w:tcPr>
            <w:vAlign w:val="center"/>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vAlign w:val="center"/>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bl>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rPr>
          <w:rFonts w:ascii="DIN Pro Regular" w:cs="DIN Pro Regular" w:eastAsia="DIN Pro Regular" w:hAnsi="DIN Pro Regular"/>
          <w:b w:val="1"/>
          <w:smallCaps w:val="1"/>
          <w:color w:val="000000"/>
          <w:sz w:val="24"/>
          <w:szCs w:val="24"/>
        </w:rPr>
      </w:pPr>
      <w:r w:rsidDel="00000000" w:rsidR="00000000" w:rsidRPr="00000000">
        <w:rPr>
          <w:rtl w:val="0"/>
        </w:rPr>
      </w:r>
    </w:p>
    <w:p w:rsidR="00000000" w:rsidDel="00000000" w:rsidP="00000000" w:rsidRDefault="00000000" w:rsidRPr="00000000" w14:paraId="00000070">
      <w:pPr>
        <w:keepNext w:val="1"/>
        <w:rPr>
          <w:rFonts w:ascii="DIN Pro Regular" w:cs="DIN Pro Regular" w:eastAsia="DIN Pro Regular" w:hAnsi="DIN Pro Regular"/>
        </w:rPr>
      </w:pPr>
      <w:r w:rsidDel="00000000" w:rsidR="00000000" w:rsidRPr="00000000">
        <w:rPr>
          <w:rFonts w:ascii="DIN Pro Regular" w:cs="DIN Pro Regular" w:eastAsia="DIN Pro Regular" w:hAnsi="DIN Pro Regular"/>
          <w:b w:val="1"/>
          <w:smallCaps w:val="1"/>
          <w:color w:val="000000"/>
          <w:sz w:val="24"/>
          <w:szCs w:val="24"/>
          <w:rtl w:val="0"/>
        </w:rPr>
        <w:t xml:space="preserve">Butoane</w:t>
      </w:r>
      <w:r w:rsidDel="00000000" w:rsidR="00000000" w:rsidRPr="00000000">
        <w:rPr>
          <w:rFonts w:ascii="DIN Pro Regular" w:cs="DIN Pro Regular" w:eastAsia="DIN Pro Regular" w:hAnsi="DIN Pro Regular"/>
          <w:color w:val="000000"/>
          <w:rtl w:val="0"/>
        </w:rPr>
        <w:t xml:space="preserve"> </w:t>
      </w:r>
      <w:r w:rsidDel="00000000" w:rsidR="00000000" w:rsidRPr="00000000">
        <w:rPr>
          <w:rtl w:val="0"/>
        </w:rPr>
      </w:r>
    </w:p>
    <w:tbl>
      <w:tblPr>
        <w:tblStyle w:val="Table5"/>
        <w:tblW w:w="9828.0" w:type="dxa"/>
        <w:jc w:val="center"/>
        <w:tblLayout w:type="fixed"/>
        <w:tblLook w:val="0400"/>
      </w:tblPr>
      <w:tblGrid>
        <w:gridCol w:w="2645"/>
        <w:gridCol w:w="7183"/>
        <w:tblGridChange w:id="0">
          <w:tblGrid>
            <w:gridCol w:w="2645"/>
            <w:gridCol w:w="7183"/>
          </w:tblGrid>
        </w:tblGridChange>
      </w:tblGrid>
      <w:tr>
        <w:trPr>
          <w:cantSplit w:val="0"/>
          <w:tblHeader w:val="0"/>
        </w:trPr>
        <w:tc>
          <w:tcPr>
            <w:vAlign w:val="center"/>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2920" cy="502920"/>
                  <wp:effectExtent b="0" l="0" r="0" t="0"/>
                  <wp:docPr id="2123822160" name="image31.png"/>
                  <a:graphic>
                    <a:graphicData uri="http://schemas.openxmlformats.org/drawingml/2006/picture">
                      <pic:pic>
                        <pic:nvPicPr>
                          <pic:cNvPr id="0" name="image31.png"/>
                          <pic:cNvPicPr preferRelativeResize="0"/>
                        </pic:nvPicPr>
                        <pic:blipFill>
                          <a:blip r:embed="rId22"/>
                          <a:srcRect b="0" l="0" r="0" t="0"/>
                          <a:stretch>
                            <a:fillRect/>
                          </a:stretch>
                        </pic:blipFill>
                        <pic:spPr>
                          <a:xfrm>
                            <a:off x="0" y="0"/>
                            <a:ext cx="502920" cy="50292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MENIU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meniul jocului.</w:t>
            </w:r>
          </w:p>
        </w:tc>
      </w:tr>
      <w:tr>
        <w:trPr>
          <w:cantSplit w:val="0"/>
          <w:tblHeader w:val="0"/>
        </w:trPr>
        <w:tc>
          <w:tcPr>
            <w:shd w:fill="eeeeee" w:val="clear"/>
            <w:vAlign w:val="center"/>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2920" cy="502920"/>
                  <wp:effectExtent b="0" l="0" r="0" t="0"/>
                  <wp:docPr id="2123822161" name="image28.png"/>
                  <a:graphic>
                    <a:graphicData uri="http://schemas.openxmlformats.org/drawingml/2006/picture">
                      <pic:pic>
                        <pic:nvPicPr>
                          <pic:cNvPr id="0" name="image28.png"/>
                          <pic:cNvPicPr preferRelativeResize="0"/>
                        </pic:nvPicPr>
                        <pic:blipFill>
                          <a:blip r:embed="rId23"/>
                          <a:srcRect b="0" l="0" r="0" t="0"/>
                          <a:stretch>
                            <a:fillRect/>
                          </a:stretch>
                        </pic:blipFill>
                        <pic:spPr>
                          <a:xfrm>
                            <a:off x="0" y="0"/>
                            <a:ext cx="502920" cy="50292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ISTORIC JOC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istoric a jocului.</w:t>
            </w:r>
          </w:p>
        </w:tc>
      </w:tr>
      <w:tr>
        <w:trPr>
          <w:cantSplit w:val="0"/>
          <w:tblHeader w:val="0"/>
        </w:trPr>
        <w:tc>
          <w:tcPr>
            <w:vAlign w:val="center"/>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37210" cy="537210"/>
                  <wp:effectExtent b="0" l="0" r="0" t="0"/>
                  <wp:docPr id="2123822162" name="image26.png"/>
                  <a:graphic>
                    <a:graphicData uri="http://schemas.openxmlformats.org/drawingml/2006/picture">
                      <pic:pic>
                        <pic:nvPicPr>
                          <pic:cNvPr id="0" name="image26.png"/>
                          <pic:cNvPicPr preferRelativeResize="0"/>
                        </pic:nvPicPr>
                        <pic:blipFill>
                          <a:blip r:embed="rId24"/>
                          <a:srcRect b="0" l="0" r="0" t="0"/>
                          <a:stretch>
                            <a:fillRect/>
                          </a:stretch>
                        </pic:blipFill>
                        <pic:spPr>
                          <a:xfrm>
                            <a:off x="0" y="0"/>
                            <a:ext cx="537210" cy="53721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SETĂRI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căsuța de dialog pentru Setări.</w:t>
            </w:r>
            <w:r w:rsidDel="00000000" w:rsidR="00000000" w:rsidRPr="00000000">
              <w:rPr>
                <w:rtl w:val="0"/>
              </w:rPr>
            </w:r>
          </w:p>
        </w:tc>
      </w:tr>
      <w:tr>
        <w:trPr>
          <w:cantSplit w:val="0"/>
          <w:tblHeader w:val="0"/>
        </w:trPr>
        <w:tc>
          <w:tcPr>
            <w:shd w:fill="eeeeee" w:val="clear"/>
            <w:vAlign w:val="center"/>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1500" cy="434340"/>
                  <wp:effectExtent b="0" l="0" r="0" t="0"/>
                  <wp:docPr id="2123822163" name="image30.png"/>
                  <a:graphic>
                    <a:graphicData uri="http://schemas.openxmlformats.org/drawingml/2006/picture">
                      <pic:pic>
                        <pic:nvPicPr>
                          <pic:cNvPr id="0" name="image30.png"/>
                          <pic:cNvPicPr preferRelativeResize="0"/>
                        </pic:nvPicPr>
                        <pic:blipFill>
                          <a:blip r:embed="rId25"/>
                          <a:srcRect b="0" l="0" r="0" t="0"/>
                          <a:stretch>
                            <a:fillRect/>
                          </a:stretch>
                        </pic:blipFill>
                        <pic:spPr>
                          <a:xfrm>
                            <a:off x="0" y="0"/>
                            <a:ext cx="571500" cy="43434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QUICK 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comută la oprirea rapidă automantă a rolelor, pentru Pornit sau Oprit.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2920" cy="502920"/>
                  <wp:effectExtent b="0" l="0" r="0" t="0"/>
                  <wp:docPr id="2123822130" name="image5.png"/>
                  <a:graphic>
                    <a:graphicData uri="http://schemas.openxmlformats.org/drawingml/2006/picture">
                      <pic:pic>
                        <pic:nvPicPr>
                          <pic:cNvPr id="0" name="image5.png"/>
                          <pic:cNvPicPr preferRelativeResize="0"/>
                        </pic:nvPicPr>
                        <pic:blipFill>
                          <a:blip r:embed="rId26"/>
                          <a:srcRect b="0" l="0" r="0" t="0"/>
                          <a:stretch>
                            <a:fillRect/>
                          </a:stretch>
                        </pic:blipFill>
                        <pic:spPr>
                          <a:xfrm>
                            <a:off x="0" y="0"/>
                            <a:ext cx="502920" cy="50292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AJUTOR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ajutor.</w:t>
            </w:r>
          </w:p>
        </w:tc>
      </w:tr>
      <w:tr>
        <w:trPr>
          <w:cantSplit w:val="0"/>
          <w:tblHeader w:val="0"/>
        </w:trPr>
        <w:tc>
          <w:tcPr>
            <w:shd w:fill="eeeeee" w:val="clear"/>
            <w:vAlign w:val="center"/>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2920" cy="502920"/>
                  <wp:effectExtent b="0" l="0" r="0" t="0"/>
                  <wp:docPr id="2123822131" name="image2.png"/>
                  <a:graphic>
                    <a:graphicData uri="http://schemas.openxmlformats.org/drawingml/2006/picture">
                      <pic:pic>
                        <pic:nvPicPr>
                          <pic:cNvPr id="0" name="image2.png"/>
                          <pic:cNvPicPr preferRelativeResize="0"/>
                        </pic:nvPicPr>
                        <pic:blipFill>
                          <a:blip r:embed="rId27"/>
                          <a:srcRect b="0" l="0" r="0" t="0"/>
                          <a:stretch>
                            <a:fillRect/>
                          </a:stretch>
                        </pic:blipFill>
                        <pic:spPr>
                          <a:xfrm>
                            <a:off x="0" y="0"/>
                            <a:ext cx="502920" cy="50292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TABEL DE PLATĂ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Tabelul de plată.</w:t>
            </w:r>
          </w:p>
        </w:tc>
      </w:tr>
      <w:tr>
        <w:trPr>
          <w:cantSplit w:val="0"/>
          <w:tblHeader w:val="0"/>
        </w:trPr>
        <w:tc>
          <w:tcPr>
            <w:vAlign w:val="center"/>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2920" cy="502920"/>
                  <wp:effectExtent b="0" l="0" r="0" t="0"/>
                  <wp:docPr id="2123822132" name="image4.png"/>
                  <a:graphic>
                    <a:graphicData uri="http://schemas.openxmlformats.org/drawingml/2006/picture">
                      <pic:pic>
                        <pic:nvPicPr>
                          <pic:cNvPr id="0" name="image4.png"/>
                          <pic:cNvPicPr preferRelativeResize="0"/>
                        </pic:nvPicPr>
                        <pic:blipFill>
                          <a:blip r:embed="rId28"/>
                          <a:srcRect b="0" l="0" r="0" t="0"/>
                          <a:stretch>
                            <a:fillRect/>
                          </a:stretch>
                        </pic:blipFill>
                        <pic:spPr>
                          <a:xfrm>
                            <a:off x="0" y="0"/>
                            <a:ext cx="502920" cy="50292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HOME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închide jocul și adăugă la bilanțul de câștig orice câștig necolectat, dacă este posibilă colectarea acestuia.</w:t>
            </w:r>
          </w:p>
        </w:tc>
      </w:tr>
      <w:tr>
        <w:trPr>
          <w:cantSplit w:val="0"/>
          <w:tblHeader w:val="0"/>
        </w:trPr>
        <w:tc>
          <w:tcPr>
            <w:shd w:fill="eeeeee" w:val="clear"/>
            <w:vAlign w:val="center"/>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491544" cy="504000"/>
                  <wp:effectExtent b="0" l="0" r="0" t="0"/>
                  <wp:docPr id="2123822133" name="image14.png"/>
                  <a:graphic>
                    <a:graphicData uri="http://schemas.openxmlformats.org/drawingml/2006/picture">
                      <pic:pic>
                        <pic:nvPicPr>
                          <pic:cNvPr id="0" name="image14.png"/>
                          <pic:cNvPicPr preferRelativeResize="0"/>
                        </pic:nvPicPr>
                        <pic:blipFill>
                          <a:blip r:embed="rId29"/>
                          <a:srcRect b="0" l="0" r="0" t="0"/>
                          <a:stretch>
                            <a:fillRect/>
                          </a:stretch>
                        </pic:blipFill>
                        <pic:spPr>
                          <a:xfrm>
                            <a:off x="0" y="0"/>
                            <a:ext cx="1491544" cy="50400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BILANȚ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bilanțul curent.</w:t>
            </w:r>
          </w:p>
        </w:tc>
      </w:tr>
      <w:tr>
        <w:trPr>
          <w:cantSplit w:val="0"/>
          <w:tblHeader w:val="0"/>
        </w:trPr>
        <w:tc>
          <w:tcPr>
            <w:vAlign w:val="center"/>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491544" cy="504000"/>
                  <wp:effectExtent b="0" l="0" r="0" t="0"/>
                  <wp:docPr id="2123822134" name="image8.png"/>
                  <a:graphic>
                    <a:graphicData uri="http://schemas.openxmlformats.org/drawingml/2006/picture">
                      <pic:pic>
                        <pic:nvPicPr>
                          <pic:cNvPr id="0" name="image8.png"/>
                          <pic:cNvPicPr preferRelativeResize="0"/>
                        </pic:nvPicPr>
                        <pic:blipFill>
                          <a:blip r:embed="rId30"/>
                          <a:srcRect b="0" l="0" r="0" t="0"/>
                          <a:stretch>
                            <a:fillRect/>
                          </a:stretch>
                        </pic:blipFill>
                        <pic:spPr>
                          <a:xfrm>
                            <a:off x="0" y="0"/>
                            <a:ext cx="1491544" cy="50400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afișează pariul current și poate fi folosit pentru ajustarea acestuia.</w:t>
            </w:r>
          </w:p>
        </w:tc>
      </w:tr>
      <w:tr>
        <w:trPr>
          <w:cantSplit w:val="0"/>
          <w:tblHeader w:val="0"/>
        </w:trPr>
        <w:tc>
          <w:tcPr>
            <w:shd w:fill="eeeeee" w:val="clear"/>
            <w:vAlign w:val="center"/>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501833" cy="468000"/>
                  <wp:effectExtent b="0" l="0" r="0" t="0"/>
                  <wp:docPr id="2123822135" name="image10.png"/>
                  <a:graphic>
                    <a:graphicData uri="http://schemas.openxmlformats.org/drawingml/2006/picture">
                      <pic:pic>
                        <pic:nvPicPr>
                          <pic:cNvPr id="0" name="image10.png"/>
                          <pic:cNvPicPr preferRelativeResize="0"/>
                        </pic:nvPicPr>
                        <pic:blipFill>
                          <a:blip r:embed="rId31"/>
                          <a:srcRect b="0" l="0" r="0" t="0"/>
                          <a:stretch>
                            <a:fillRect/>
                          </a:stretch>
                        </pic:blipFill>
                        <pic:spPr>
                          <a:xfrm>
                            <a:off x="0" y="0"/>
                            <a:ext cx="1501833" cy="46800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plățile castigate pentru runda de joc curentă.</w:t>
            </w:r>
          </w:p>
        </w:tc>
      </w:tr>
      <w:tr>
        <w:trPr>
          <w:cantSplit w:val="0"/>
          <w:tblHeader w:val="0"/>
        </w:trPr>
        <w:tc>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20090" cy="491490"/>
                  <wp:effectExtent b="0" l="0" r="0" t="0"/>
                  <wp:docPr id="2123822136" name="image1.png"/>
                  <a:graphic>
                    <a:graphicData uri="http://schemas.openxmlformats.org/drawingml/2006/picture">
                      <pic:pic>
                        <pic:nvPicPr>
                          <pic:cNvPr id="0" name="image1.png"/>
                          <pic:cNvPicPr preferRelativeResize="0"/>
                        </pic:nvPicPr>
                        <pic:blipFill>
                          <a:blip r:embed="rId32"/>
                          <a:srcRect b="0" l="0" r="0" t="0"/>
                          <a:stretch>
                            <a:fillRect/>
                          </a:stretch>
                        </pic:blipFill>
                        <pic:spPr>
                          <a:xfrm>
                            <a:off x="0" y="0"/>
                            <a:ext cx="720090" cy="49149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ajustează pariul la setarea sa maximă, în funcție și de bilanț.</w:t>
            </w:r>
          </w:p>
        </w:tc>
      </w:tr>
      <w:tr>
        <w:trPr>
          <w:cantSplit w:val="0"/>
          <w:tblHeader w:val="0"/>
        </w:trPr>
        <w:tc>
          <w:tcPr>
            <w:shd w:fill="eeeeee" w:val="clear"/>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20090" cy="491490"/>
                  <wp:effectExtent b="0" l="0" r="0" t="0"/>
                  <wp:docPr id="2123822137" name="image9.png"/>
                  <a:graphic>
                    <a:graphicData uri="http://schemas.openxmlformats.org/drawingml/2006/picture">
                      <pic:pic>
                        <pic:nvPicPr>
                          <pic:cNvPr id="0" name="image9.png"/>
                          <pic:cNvPicPr preferRelativeResize="0"/>
                        </pic:nvPicPr>
                        <pic:blipFill>
                          <a:blip r:embed="rId33"/>
                          <a:srcRect b="0" l="0" r="0" t="0"/>
                          <a:stretch>
                            <a:fillRect/>
                          </a:stretch>
                        </pic:blipFill>
                        <pic:spPr>
                          <a:xfrm>
                            <a:off x="0" y="0"/>
                            <a:ext cx="720090" cy="49149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GAMBLE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opțiunea Gamble. Disponibilă în cazul unui câștig  dacă nu a fost atinsă nicio limită.</w:t>
            </w:r>
          </w:p>
        </w:tc>
      </w:tr>
      <w:tr>
        <w:trPr>
          <w:cantSplit w:val="0"/>
          <w:tblHeader w:val="0"/>
        </w:trPr>
        <w:tc>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37260" cy="582930"/>
                  <wp:effectExtent b="0" l="0" r="0" t="0"/>
                  <wp:docPr id="2123822138" name="image7.png"/>
                  <a:graphic>
                    <a:graphicData uri="http://schemas.openxmlformats.org/drawingml/2006/picture">
                      <pic:pic>
                        <pic:nvPicPr>
                          <pic:cNvPr id="0" name="image7.png"/>
                          <pic:cNvPicPr preferRelativeResize="0"/>
                        </pic:nvPicPr>
                        <pic:blipFill>
                          <a:blip r:embed="rId34"/>
                          <a:srcRect b="0" l="0" r="0" t="0"/>
                          <a:stretch>
                            <a:fillRect/>
                          </a:stretch>
                        </pic:blipFill>
                        <pic:spPr>
                          <a:xfrm>
                            <a:off x="0" y="0"/>
                            <a:ext cx="937260" cy="58293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jocul la setarea de pariu curentă.</w:t>
            </w:r>
          </w:p>
        </w:tc>
      </w:tr>
      <w:tr>
        <w:trPr>
          <w:cantSplit w:val="0"/>
          <w:tblHeader w:val="0"/>
        </w:trPr>
        <w:tc>
          <w:tcPr>
            <w:shd w:fill="eeeeee" w:val="clear"/>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37260" cy="548640"/>
                  <wp:effectExtent b="0" l="0" r="0" t="0"/>
                  <wp:docPr id="2123822139" name="image16.png"/>
                  <a:graphic>
                    <a:graphicData uri="http://schemas.openxmlformats.org/drawingml/2006/picture">
                      <pic:pic>
                        <pic:nvPicPr>
                          <pic:cNvPr id="0" name="image16.png"/>
                          <pic:cNvPicPr preferRelativeResize="0"/>
                        </pic:nvPicPr>
                        <pic:blipFill>
                          <a:blip r:embed="rId35"/>
                          <a:srcRect b="0" l="0" r="0" t="0"/>
                          <a:stretch>
                            <a:fillRect/>
                          </a:stretch>
                        </pic:blipFill>
                        <pic:spPr>
                          <a:xfrm>
                            <a:off x="0" y="0"/>
                            <a:ext cx="937260" cy="54864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rapid rolele. Este disponibil când rolele se învârtesc.</w:t>
            </w:r>
          </w:p>
        </w:tc>
      </w:tr>
      <w:tr>
        <w:trPr>
          <w:cantSplit w:val="0"/>
          <w:tblHeader w:val="0"/>
        </w:trPr>
        <w:tc>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Mar>
              <w:top w:w="0.0" w:type="dxa"/>
              <w:left w:w="75.0" w:type="dxa"/>
              <w:bottom w:w="0.0" w:type="dxa"/>
              <w:right w:w="10.0" w:type="dxa"/>
            </w:tcMar>
            <w:vAlign w:val="center"/>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BARA DE SPAȚIU</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folosit ca buton pentru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sau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eeeeee" w:val="clear"/>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20090" cy="457200"/>
                  <wp:effectExtent b="0" l="0" r="0" t="0"/>
                  <wp:docPr id="2123822147" name="image19.png"/>
                  <a:graphic>
                    <a:graphicData uri="http://schemas.openxmlformats.org/drawingml/2006/picture">
                      <pic:pic>
                        <pic:nvPicPr>
                          <pic:cNvPr id="0" name="image19.png"/>
                          <pic:cNvPicPr preferRelativeResize="0"/>
                        </pic:nvPicPr>
                        <pic:blipFill>
                          <a:blip r:embed="rId36"/>
                          <a:srcRect b="0" l="0" r="0" t="0"/>
                          <a:stretch>
                            <a:fillRect/>
                          </a:stretch>
                        </pic:blipFill>
                        <pic:spPr>
                          <a:xfrm>
                            <a:off x="0" y="0"/>
                            <a:ext cx="720090" cy="45720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deschide setările pentru Autoplay.</w:t>
            </w:r>
          </w:p>
        </w:tc>
      </w:tr>
      <w:tr>
        <w:trPr>
          <w:cantSplit w:val="0"/>
          <w:tblHeader w:val="0"/>
        </w:trPr>
        <w:tc>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85800" cy="434340"/>
                  <wp:effectExtent b="0" l="0" r="0" t="0"/>
                  <wp:docPr id="2123822149" name="image17.png"/>
                  <a:graphic>
                    <a:graphicData uri="http://schemas.openxmlformats.org/drawingml/2006/picture">
                      <pic:pic>
                        <pic:nvPicPr>
                          <pic:cNvPr id="0" name="image17.png"/>
                          <pic:cNvPicPr preferRelativeResize="0"/>
                        </pic:nvPicPr>
                        <pic:blipFill>
                          <a:blip r:embed="rId37"/>
                          <a:srcRect b="0" l="0" r="0" t="0"/>
                          <a:stretch>
                            <a:fillRect/>
                          </a:stretch>
                        </pic:blipFill>
                        <pic:spPr>
                          <a:xfrm>
                            <a:off x="0" y="0"/>
                            <a:ext cx="685800" cy="43434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 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Autoplay.</w:t>
            </w:r>
          </w:p>
        </w:tc>
      </w:tr>
      <w:tr>
        <w:trPr>
          <w:cantSplit w:val="0"/>
          <w:tblHeader w:val="0"/>
        </w:trPr>
        <w:tc>
          <w:tcPr>
            <w:shd w:fill="eeeeee" w:val="clear"/>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85800" cy="434340"/>
                  <wp:effectExtent b="0" l="0" r="0" t="0"/>
                  <wp:docPr id="2123822152" name="image24.png"/>
                  <a:graphic>
                    <a:graphicData uri="http://schemas.openxmlformats.org/drawingml/2006/picture">
                      <pic:pic>
                        <pic:nvPicPr>
                          <pic:cNvPr id="0" name="image24.png"/>
                          <pic:cNvPicPr preferRelativeResize="0"/>
                        </pic:nvPicPr>
                        <pic:blipFill>
                          <a:blip r:embed="rId38"/>
                          <a:srcRect b="0" l="0" r="0" t="0"/>
                          <a:stretch>
                            <a:fillRect/>
                          </a:stretch>
                        </pic:blipFill>
                        <pic:spPr>
                          <a:xfrm>
                            <a:off x="0" y="0"/>
                            <a:ext cx="685800" cy="434340"/>
                          </a:xfrm>
                          <a:prstGeom prst="rect"/>
                          <a:ln/>
                        </pic:spPr>
                      </pic:pic>
                    </a:graphicData>
                  </a:graphic>
                </wp:inline>
              </w:drawing>
            </w:r>
            <w:r w:rsidDel="00000000" w:rsidR="00000000" w:rsidRPr="00000000">
              <w:rPr>
                <w:rtl w:val="0"/>
              </w:rPr>
            </w:r>
          </w:p>
        </w:tc>
        <w:tc>
          <w:tcPr>
            <w:shd w:fill="eeeeee" w:val="clear"/>
            <w:tcMar>
              <w:top w:w="0.0" w:type="dxa"/>
              <w:left w:w="75.0" w:type="dxa"/>
              <w:bottom w:w="0.0" w:type="dxa"/>
              <w:right w:w="10.0" w:type="dxa"/>
            </w:tcMar>
            <w:vAlign w:val="center"/>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COLECTEAZĂ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creditează câștigul către bilanț. Disponibil după fiecare câștig, dacă  Autoplay este pornit și în timpul unui joc Gamble.</w:t>
            </w:r>
          </w:p>
        </w:tc>
      </w:tr>
      <w:tr>
        <w:trPr>
          <w:cantSplit w:val="0"/>
          <w:tblHeader w:val="0"/>
        </w:trPr>
        <w:tc>
          <w:tcPr>
            <w:vAlign w:val="center"/>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2920" cy="502920"/>
                  <wp:effectExtent b="0" l="0" r="0" t="0"/>
                  <wp:docPr id="2123822154" name="image25.png"/>
                  <a:graphic>
                    <a:graphicData uri="http://schemas.openxmlformats.org/drawingml/2006/picture">
                      <pic:pic>
                        <pic:nvPicPr>
                          <pic:cNvPr id="0" name="image25.png"/>
                          <pic:cNvPicPr preferRelativeResize="0"/>
                        </pic:nvPicPr>
                        <pic:blipFill>
                          <a:blip r:embed="rId39"/>
                          <a:srcRect b="0" l="0" r="0" t="0"/>
                          <a:stretch>
                            <a:fillRect/>
                          </a:stretch>
                        </pic:blipFill>
                        <pic:spPr>
                          <a:xfrm>
                            <a:off x="0" y="0"/>
                            <a:ext cx="502920" cy="502920"/>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SUNET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comută volumul sunetului.</w:t>
            </w:r>
          </w:p>
        </w:tc>
      </w:tr>
    </w:tbl>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buton și/sau domeniu menționat mai sus poate fi sau nu disponibil jucătorului, în funcție de setările operatorului.</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INFORMAȚII ADIȚIONALE</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Media teoretică de returnare la jucător este de 85.04%, 86.53%, 88.02%, 89.02%, 90.03%, 91.02%, 92.02%, 93.03%, 94.01%, 95.02%, 96.02%, 97.01%, 98.02%.</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Funcţionarea defectuoasă anulează toate plăţile şi jocurile.</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sectPr>
      <w:headerReference r:id="rId40" w:type="default"/>
      <w:headerReference r:id="rId41" w:type="even"/>
      <w:footerReference r:id="rId42" w:type="even"/>
      <w:pgSz w:h="16845" w:w="11910" w:orient="portrait"/>
      <w:pgMar w:bottom="1276" w:top="1135" w:left="1440" w:right="1110" w:header="285" w:footer="10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DIN Pro Regular"/>
  <w:font w:name="DINPro-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3">
    <w:pPr>
      <w:rPr>
        <w:rFonts w:ascii="DIN Pro Regular" w:cs="DIN Pro Regular" w:eastAsia="DIN Pro Regular" w:hAnsi="DIN Pro Regul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6"/>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Dolphin's Wild Ride</w:t>
          </w:r>
        </w:p>
      </w:tc>
    </w:tr>
  </w:tbl>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tbl>
    <w:tblPr>
      <w:tblStyle w:val="Table7"/>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81 Famous Multidice</w:t>
          </w:r>
        </w:p>
      </w:tc>
    </w:tr>
  </w:tbl>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DINPro-Regular" w:cs="DINPro-Regular" w:eastAsia="DINPro-Regular" w:hAnsi="DINPro-Regula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372D2B"/>
  </w:style>
  <w:style w:type="paragraph" w:styleId="Heading1">
    <w:name w:val="heading 1"/>
    <w:link w:val="Heading1Char"/>
    <w:uiPriority w:val="9"/>
    <w:qFormat w:val="1"/>
    <w:rsid w:val="007E27D0"/>
    <w:pPr>
      <w:outlineLvl w:val="0"/>
    </w:pPr>
  </w:style>
  <w:style w:type="paragraph" w:styleId="Heading2">
    <w:name w:val="heading 2"/>
    <w:qFormat w:val="1"/>
    <w:rsid w:val="007E27D0"/>
    <w:pPr>
      <w:outlineLvl w:val="1"/>
    </w:pPr>
  </w:style>
  <w:style w:type="paragraph" w:styleId="Heading3">
    <w:name w:val="heading 3"/>
    <w:qFormat w:val="1"/>
    <w:rsid w:val="007E27D0"/>
    <w:pPr>
      <w:outlineLvl w:val="2"/>
    </w:pPr>
  </w:style>
  <w:style w:type="paragraph" w:styleId="Heading4">
    <w:name w:val="heading 4"/>
    <w:qFormat w:val="1"/>
    <w:rsid w:val="007E27D0"/>
    <w:pPr>
      <w:outlineLvl w:val="3"/>
    </w:pPr>
  </w:style>
  <w:style w:type="paragraph" w:styleId="Heading5">
    <w:name w:val="heading 5"/>
    <w:qFormat w:val="1"/>
    <w:rsid w:val="007E27D0"/>
    <w:pPr>
      <w:outlineLvl w:val="4"/>
    </w:pPr>
  </w:style>
  <w:style w:type="paragraph" w:styleId="Heading6">
    <w:name w:val="heading 6"/>
    <w:qFormat w:val="1"/>
    <w:rsid w:val="007E27D0"/>
    <w:pPr>
      <w:outlineLvl w:val="5"/>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 w:customStyle="1">
    <w:name w:val="p"/>
    <w:rsid w:val="007E27D0"/>
    <w:rPr>
      <w:sz w:val="24"/>
      <w:szCs w:val="24"/>
    </w:rPr>
  </w:style>
  <w:style w:type="character" w:styleId="variablepageHeader" w:customStyle="1">
    <w:name w:val="variable_pageHeader"/>
    <w:rsid w:val="007E27D0"/>
    <w:rPr>
      <w:color w:val="000000"/>
      <w:sz w:val="18"/>
      <w:szCs w:val="18"/>
    </w:rPr>
  </w:style>
  <w:style w:type="paragraph" w:styleId="p1" w:customStyle="1">
    <w:name w:val="p_1"/>
    <w:rsid w:val="007E27D0"/>
    <w:pPr>
      <w:spacing w:before="240"/>
    </w:pPr>
    <w:rPr>
      <w:sz w:val="24"/>
      <w:szCs w:val="24"/>
    </w:rPr>
  </w:style>
  <w:style w:type="paragraph" w:styleId="divfooterLeft" w:customStyle="1">
    <w:name w:val="div_footerLeft"/>
    <w:rsid w:val="007E27D0"/>
    <w:rPr>
      <w:sz w:val="18"/>
      <w:szCs w:val="18"/>
    </w:rPr>
  </w:style>
  <w:style w:type="paragraph" w:styleId="divfooterRight" w:customStyle="1">
    <w:name w:val="div_footerRight"/>
    <w:rsid w:val="007E27D0"/>
    <w:pPr>
      <w:jc w:val="right"/>
    </w:pPr>
    <w:rPr>
      <w:sz w:val="18"/>
      <w:szCs w:val="18"/>
    </w:rPr>
  </w:style>
  <w:style w:type="paragraph" w:styleId="divfooterCenter" w:customStyle="1">
    <w:name w:val="div_footerCenter"/>
    <w:rsid w:val="007E27D0"/>
    <w:pPr>
      <w:jc w:val="center"/>
    </w:pPr>
    <w:rPr>
      <w:sz w:val="18"/>
      <w:szCs w:val="18"/>
    </w:rPr>
  </w:style>
  <w:style w:type="paragraph" w:styleId="h1" w:customStyle="1">
    <w:name w:val="h1"/>
    <w:basedOn w:val="Heading1"/>
    <w:rsid w:val="007E27D0"/>
    <w:pPr>
      <w:keepNext w:val="1"/>
      <w:keepLines w:val="1"/>
      <w:pageBreakBefore w:val="1"/>
      <w:spacing w:after="321" w:before="321"/>
    </w:pPr>
    <w:rPr>
      <w:rFonts w:ascii="DINPro-Light" w:cs="DINPro-Light" w:hAnsi="DINPro-Light"/>
      <w:b w:val="1"/>
      <w:bCs w:val="1"/>
      <w:color w:val="0a1e5f"/>
      <w:sz w:val="48"/>
      <w:szCs w:val="48"/>
    </w:rPr>
  </w:style>
  <w:style w:type="paragraph" w:styleId="TOC1">
    <w:name w:val="toc 1"/>
    <w:rsid w:val="007E27D0"/>
    <w:pPr>
      <w:tabs>
        <w:tab w:val="right" w:leader="dot" w:pos="7900"/>
      </w:tabs>
    </w:pPr>
    <w:rPr>
      <w:b w:val="1"/>
      <w:bCs w:val="1"/>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styleId="divdocumentTitle" w:customStyle="1">
    <w:name w:val="div_documentTitle"/>
    <w:rsid w:val="007E27D0"/>
    <w:rPr>
      <w:rFonts w:ascii="DINPro-Light" w:cs="DINPro-Light" w:hAnsi="DINPro-Light"/>
      <w:color w:val="0a1e5f"/>
      <w:sz w:val="72"/>
      <w:szCs w:val="72"/>
    </w:rPr>
  </w:style>
  <w:style w:type="character" w:styleId="variable" w:customStyle="1">
    <w:name w:val="variable"/>
    <w:rsid w:val="007E27D0"/>
    <w:rPr>
      <w:color w:val="0a1e5f"/>
      <w:sz w:val="72"/>
      <w:szCs w:val="72"/>
    </w:rPr>
  </w:style>
  <w:style w:type="paragraph" w:styleId="body" w:customStyle="1">
    <w:name w:val="body"/>
    <w:rsid w:val="007E27D0"/>
    <w:pPr>
      <w:spacing w:line="0" w:lineRule="atLeast"/>
    </w:pPr>
    <w:rPr>
      <w:sz w:val="24"/>
      <w:szCs w:val="24"/>
    </w:rPr>
  </w:style>
  <w:style w:type="character" w:styleId="variable1" w:customStyle="1">
    <w:name w:val="variable_1"/>
    <w:rsid w:val="007E27D0"/>
    <w:rPr>
      <w:color w:val="000000"/>
      <w:sz w:val="24"/>
      <w:szCs w:val="24"/>
    </w:rPr>
  </w:style>
  <w:style w:type="character" w:styleId="spansectionTitle" w:customStyle="1">
    <w:name w:val="span_sectionTitle"/>
    <w:rsid w:val="007E27D0"/>
    <w:rPr>
      <w:b w:val="1"/>
      <w:bCs w:val="1"/>
      <w:smallCaps w:val="1"/>
      <w:color w:val="000000"/>
      <w:sz w:val="24"/>
      <w:szCs w:val="24"/>
    </w:rPr>
  </w:style>
  <w:style w:type="character" w:styleId="spanitalic" w:customStyle="1">
    <w:name w:val="span_italic"/>
    <w:rsid w:val="007E27D0"/>
    <w:rPr>
      <w:i w:val="1"/>
      <w:iCs w:val="1"/>
      <w:color w:val="000000"/>
      <w:sz w:val="24"/>
      <w:szCs w:val="24"/>
    </w:rPr>
  </w:style>
  <w:style w:type="paragraph" w:styleId="td" w:customStyle="1">
    <w:name w:val="td"/>
    <w:rsid w:val="007E27D0"/>
    <w:rPr>
      <w:b w:val="1"/>
      <w:bCs w:val="1"/>
      <w:sz w:val="24"/>
      <w:szCs w:val="24"/>
    </w:rPr>
  </w:style>
  <w:style w:type="paragraph" w:styleId="ppaylineCount1" w:customStyle="1">
    <w:name w:val="p_paylineCount1"/>
    <w:rsid w:val="007E27D0"/>
    <w:pPr>
      <w:jc w:val="center"/>
    </w:pPr>
    <w:rPr>
      <w:b w:val="1"/>
      <w:bCs w:val="1"/>
      <w:sz w:val="24"/>
      <w:szCs w:val="24"/>
    </w:rPr>
  </w:style>
  <w:style w:type="paragraph" w:styleId="td1" w:customStyle="1">
    <w:name w:val="td_1"/>
    <w:rsid w:val="007E27D0"/>
    <w:rPr>
      <w:sz w:val="24"/>
      <w:szCs w:val="24"/>
    </w:rPr>
  </w:style>
  <w:style w:type="paragraph" w:styleId="ppaylineCount" w:customStyle="1">
    <w:name w:val="p_paylineCount"/>
    <w:rsid w:val="007E27D0"/>
    <w:pPr>
      <w:jc w:val="center"/>
    </w:pPr>
    <w:rPr>
      <w:sz w:val="24"/>
      <w:szCs w:val="24"/>
    </w:rPr>
  </w:style>
  <w:style w:type="paragraph" w:styleId="ppaylineCount10" w:customStyle="1">
    <w:name w:val="p_paylineCount_1"/>
    <w:rsid w:val="007E27D0"/>
    <w:pPr>
      <w:jc w:val="center"/>
    </w:pPr>
    <w:rPr>
      <w:b w:val="1"/>
      <w:bCs w:val="1"/>
      <w:sz w:val="24"/>
      <w:szCs w:val="24"/>
    </w:rPr>
  </w:style>
  <w:style w:type="character" w:styleId="spanbutton" w:customStyle="1">
    <w:name w:val="span_button"/>
    <w:rsid w:val="007E27D0"/>
    <w:rPr>
      <w:b w:val="1"/>
      <w:bCs w:val="1"/>
      <w:color w:val="000000"/>
      <w:sz w:val="24"/>
      <w:szCs w:val="24"/>
    </w:rPr>
  </w:style>
  <w:style w:type="paragraph" w:styleId="th" w:customStyle="1">
    <w:name w:val="th"/>
    <w:rsid w:val="007E27D0"/>
    <w:rPr>
      <w:b w:val="1"/>
      <w:bCs w:val="1"/>
      <w:sz w:val="24"/>
      <w:szCs w:val="24"/>
    </w:rPr>
  </w:style>
  <w:style w:type="paragraph" w:styleId="tdshaded" w:customStyle="1">
    <w:name w:val="td_shaded"/>
    <w:rsid w:val="007E27D0"/>
    <w:rPr>
      <w:b w:val="1"/>
      <w:bCs w:val="1"/>
      <w:sz w:val="24"/>
      <w:szCs w:val="24"/>
    </w:rPr>
  </w:style>
  <w:style w:type="paragraph" w:styleId="tdshaded1" w:customStyle="1">
    <w:name w:val="td_shaded_1"/>
    <w:rsid w:val="007E27D0"/>
    <w:rPr>
      <w:sz w:val="24"/>
      <w:szCs w:val="24"/>
    </w:rPr>
  </w:style>
  <w:style w:type="paragraph" w:styleId="p2" w:customStyle="1">
    <w:name w:val="p_2"/>
    <w:rsid w:val="007E27D0"/>
    <w:rPr>
      <w:b w:val="1"/>
      <w:bCs w:val="1"/>
      <w:sz w:val="24"/>
      <w:szCs w:val="24"/>
    </w:rPr>
  </w:style>
  <w:style w:type="paragraph" w:styleId="Header">
    <w:name w:val="header"/>
    <w:basedOn w:val="Normal"/>
    <w:link w:val="HeaderChar"/>
    <w:rsid w:val="00B14C70"/>
    <w:pPr>
      <w:tabs>
        <w:tab w:val="center" w:pos="4680"/>
        <w:tab w:val="right" w:pos="9360"/>
      </w:tabs>
    </w:pPr>
  </w:style>
  <w:style w:type="character" w:styleId="HeaderChar" w:customStyle="1">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styleId="FooterChar" w:customStyle="1">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val="1"/>
    <w:unhideWhenUsed w:val="1"/>
    <w:rsid w:val="00C57865"/>
    <w:rPr>
      <w:color w:val="605e5c"/>
      <w:shd w:color="auto" w:fill="e1dfdd" w:val="clear"/>
    </w:rPr>
  </w:style>
  <w:style w:type="paragraph" w:styleId="BodyText">
    <w:name w:val="Body Text"/>
    <w:basedOn w:val="Normal"/>
    <w:link w:val="BodyTextChar"/>
    <w:uiPriority w:val="1"/>
    <w:qFormat w:val="1"/>
    <w:rsid w:val="001A2114"/>
    <w:pPr>
      <w:widowControl w:val="0"/>
      <w:autoSpaceDE w:val="0"/>
      <w:autoSpaceDN w:val="0"/>
    </w:pPr>
    <w:rPr>
      <w:rFonts w:ascii="Microsoft Sans Serif" w:cs="Microsoft Sans Serif" w:eastAsia="Microsoft Sans Serif" w:hAnsi="Microsoft Sans Serif"/>
      <w:sz w:val="24"/>
      <w:szCs w:val="24"/>
      <w:lang w:bidi="en-US"/>
    </w:rPr>
  </w:style>
  <w:style w:type="character" w:styleId="BodyTextChar" w:customStyle="1">
    <w:name w:val="Body Text Char"/>
    <w:basedOn w:val="DefaultParagraphFont"/>
    <w:link w:val="BodyText"/>
    <w:uiPriority w:val="1"/>
    <w:rsid w:val="001A2114"/>
    <w:rPr>
      <w:rFonts w:ascii="Microsoft Sans Serif" w:cs="Microsoft Sans Serif" w:eastAsia="Microsoft Sans Serif" w:hAnsi="Microsoft Sans Serif"/>
      <w:sz w:val="24"/>
      <w:szCs w:val="24"/>
      <w:lang w:bidi="en-US"/>
    </w:rPr>
  </w:style>
  <w:style w:type="table" w:styleId="TableGrid">
    <w:name w:val="Table Grid"/>
    <w:basedOn w:val="TableNormal"/>
    <w:uiPriority w:val="39"/>
    <w:rsid w:val="002926ED"/>
    <w:rPr>
      <w:rFonts w:asciiTheme="minorHAnsi" w:cstheme="minorBidi" w:eastAsiaTheme="minorEastAsia" w:hAnsiTheme="minorHAnsi"/>
      <w:sz w:val="22"/>
      <w:szCs w:val="22"/>
      <w:lang w:eastAsia="ja-JP"/>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BookTitle">
    <w:name w:val="Book Title"/>
    <w:basedOn w:val="DefaultParagraphFont"/>
    <w:qFormat w:val="1"/>
    <w:rsid w:val="000B4A33"/>
    <w:rPr>
      <w:rFonts w:asciiTheme="majorHAnsi" w:eastAsiaTheme="majorEastAsia" w:hAnsiTheme="majorHAnsi"/>
      <w:b w:val="1"/>
      <w:i w:val="1"/>
      <w:sz w:val="24"/>
      <w:szCs w:val="24"/>
    </w:rPr>
  </w:style>
  <w:style w:type="character" w:styleId="Heading1Char" w:customStyle="1">
    <w:name w:val="Heading 1 Char"/>
    <w:basedOn w:val="DefaultParagraphFont"/>
    <w:link w:val="Heading1"/>
    <w:uiPriority w:val="9"/>
    <w:rsid w:val="000B4A33"/>
  </w:style>
  <w:style w:type="table" w:styleId="PlainTable4">
    <w:name w:val="Plain Table 4"/>
    <w:basedOn w:val="TableNormal"/>
    <w:rsid w:val="000B4A33"/>
    <w:tblPr>
      <w:tblStyleRowBandSize w:val="1"/>
      <w:tblStyleColBandSize w:val="1"/>
      <w:tblInd w:w="0.0" w:type="nil"/>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NormalWeb">
    <w:name w:val="Normal (Web)"/>
    <w:basedOn w:val="Normal"/>
    <w:uiPriority w:val="99"/>
    <w:unhideWhenUsed w:val="1"/>
    <w:rsid w:val="00F16C14"/>
    <w:pPr>
      <w:spacing w:after="100" w:afterAutospacing="1" w:before="100" w:beforeAutospacing="1"/>
    </w:pPr>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eader" Target="header2.xml"/><Relationship Id="rId20" Type="http://schemas.openxmlformats.org/officeDocument/2006/relationships/image" Target="media/image33.png"/><Relationship Id="rId42" Type="http://schemas.openxmlformats.org/officeDocument/2006/relationships/footer" Target="footer1.xml"/><Relationship Id="rId41" Type="http://schemas.openxmlformats.org/officeDocument/2006/relationships/header" Target="header1.xml"/><Relationship Id="rId22" Type="http://schemas.openxmlformats.org/officeDocument/2006/relationships/image" Target="media/image31.png"/><Relationship Id="rId21" Type="http://schemas.openxmlformats.org/officeDocument/2006/relationships/image" Target="media/image32.png"/><Relationship Id="rId24" Type="http://schemas.openxmlformats.org/officeDocument/2006/relationships/image" Target="media/image26.png"/><Relationship Id="rId23" Type="http://schemas.openxmlformats.org/officeDocument/2006/relationships/image" Target="media/image2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1.png"/><Relationship Id="rId26" Type="http://schemas.openxmlformats.org/officeDocument/2006/relationships/image" Target="media/image5.png"/><Relationship Id="rId25" Type="http://schemas.openxmlformats.org/officeDocument/2006/relationships/image" Target="media/image30.png"/><Relationship Id="rId28" Type="http://schemas.openxmlformats.org/officeDocument/2006/relationships/image" Target="media/image4.png"/><Relationship Id="rId27"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4.png"/><Relationship Id="rId7" Type="http://schemas.openxmlformats.org/officeDocument/2006/relationships/image" Target="media/image20.png"/><Relationship Id="rId8" Type="http://schemas.openxmlformats.org/officeDocument/2006/relationships/image" Target="media/image6.png"/><Relationship Id="rId31" Type="http://schemas.openxmlformats.org/officeDocument/2006/relationships/image" Target="media/image10.png"/><Relationship Id="rId30" Type="http://schemas.openxmlformats.org/officeDocument/2006/relationships/image" Target="media/image8.png"/><Relationship Id="rId11" Type="http://schemas.openxmlformats.org/officeDocument/2006/relationships/image" Target="media/image13.png"/><Relationship Id="rId33" Type="http://schemas.openxmlformats.org/officeDocument/2006/relationships/image" Target="media/image9.png"/><Relationship Id="rId10" Type="http://schemas.openxmlformats.org/officeDocument/2006/relationships/image" Target="media/image18.png"/><Relationship Id="rId32" Type="http://schemas.openxmlformats.org/officeDocument/2006/relationships/image" Target="media/image1.png"/><Relationship Id="rId13" Type="http://schemas.openxmlformats.org/officeDocument/2006/relationships/image" Target="media/image15.png"/><Relationship Id="rId35" Type="http://schemas.openxmlformats.org/officeDocument/2006/relationships/image" Target="media/image16.png"/><Relationship Id="rId12" Type="http://schemas.openxmlformats.org/officeDocument/2006/relationships/image" Target="media/image3.png"/><Relationship Id="rId34" Type="http://schemas.openxmlformats.org/officeDocument/2006/relationships/image" Target="media/image7.png"/><Relationship Id="rId15" Type="http://schemas.openxmlformats.org/officeDocument/2006/relationships/image" Target="media/image27.png"/><Relationship Id="rId37" Type="http://schemas.openxmlformats.org/officeDocument/2006/relationships/image" Target="media/image17.png"/><Relationship Id="rId14" Type="http://schemas.openxmlformats.org/officeDocument/2006/relationships/image" Target="media/image12.png"/><Relationship Id="rId36" Type="http://schemas.openxmlformats.org/officeDocument/2006/relationships/image" Target="media/image19.png"/><Relationship Id="rId17" Type="http://schemas.openxmlformats.org/officeDocument/2006/relationships/image" Target="media/image23.png"/><Relationship Id="rId39" Type="http://schemas.openxmlformats.org/officeDocument/2006/relationships/image" Target="media/image25.png"/><Relationship Id="rId16" Type="http://schemas.openxmlformats.org/officeDocument/2006/relationships/image" Target="media/image21.png"/><Relationship Id="rId38" Type="http://schemas.openxmlformats.org/officeDocument/2006/relationships/image" Target="media/image24.png"/><Relationship Id="rId19" Type="http://schemas.openxmlformats.org/officeDocument/2006/relationships/image" Target="media/image22.png"/><Relationship Id="rId18"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jrw8wx9oJRE3LoWzq2607lEK0g==">CgMxLjA4AHIhMU5ndDRFQlctb28wNjM2NnFzc1hkWjFRdkp3M2pHU3Nh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2023-05-30T12:26:00Z</dcterms:created>
  <dc:creator>Erdinc Pelit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