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lgkvaoiwkp5y"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Stăpânul acestui joc este un dragon puternic și capricios, care vă poate răsplăti cu aur sau poate decide să se oprească în orice moment. Misiunea este să adunați monedele înainte ca dragonul să se răzgândească. Jocul dispune de câteva funcții care vă vor permite să vă construiți propria strategie de joc și, eventual, să păcăliți dragonul.</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6jc43vefpod"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Puteți plasa mai multe pariuri în fiecare rundă de joc. Notă: Valoarea totală combinată a celor două pariuri nu poate depăși {max_bet}.</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Multiplicator țintă</w:t>
      </w:r>
      <w:r w:rsidDel="00000000" w:rsidR="00000000" w:rsidRPr="00000000">
        <w:rPr>
          <w:rtl w:val="0"/>
        </w:rPr>
        <w:t xml:space="preserve">. Puteți alege o valoare de multiplicare făcând clic pe butonul corespunzător. Odată ce această valoare este atinsă, se va efectua automat o încasare.</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Multiplicator suplimentar</w:t>
      </w:r>
      <w:r w:rsidDel="00000000" w:rsidR="00000000" w:rsidRPr="00000000">
        <w:rPr>
          <w:rtl w:val="0"/>
        </w:rPr>
        <w:t xml:space="preserve">. Poate apărea în orice moment un multiplicator aleatoriu suplimentar sub forma unei cărămizi căzătoare, care poate majora valoarea câștigului.</w:t>
      </w:r>
    </w:p>
    <w:p w:rsidR="00000000" w:rsidDel="00000000" w:rsidP="00000000" w:rsidRDefault="00000000" w:rsidRPr="00000000" w14:paraId="00000007">
      <w:pPr>
        <w:pStyle w:val="Heading1"/>
        <w:keepNext w:val="0"/>
        <w:keepLines w:val="0"/>
        <w:spacing w:before="480" w:lineRule="auto"/>
        <w:rPr>
          <w:b w:val="1"/>
          <w:bCs w:val="1"/>
          <w:sz w:val="46"/>
          <w:szCs w:val="46"/>
        </w:rPr>
      </w:pPr>
      <w:bookmarkStart w:colFirst="0" w:colLast="0" w:name="_h2zkwodolb1q"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8">
      <w:pPr>
        <w:spacing w:after="240" w:before="240" w:lineRule="auto"/>
        <w:rPr/>
      </w:pPr>
      <w:r w:rsidDel="00000000" w:rsidR="00000000" w:rsidRPr="00000000">
        <w:rPr>
          <w:rtl w:val="0"/>
        </w:rPr>
        <w:t xml:space="preserve">În timpul jocului aveți și opțiunea de joc automat. Pentru a-l activa, apăsați butonul </w:t>
      </w:r>
      <w:r w:rsidDel="00000000" w:rsidR="00000000" w:rsidRPr="00000000">
        <w:rPr>
          <w:b w:val="1"/>
          <w:bCs w:val="1"/>
          <w:rtl w:val="0"/>
        </w:rPr>
        <w:t xml:space="preserve">Joc automat</w:t>
      </w:r>
      <w:r w:rsidDel="00000000" w:rsidR="00000000" w:rsidRPr="00000000">
        <w:rPr>
          <w:rtl w:val="0"/>
        </w:rPr>
        <w:t xml:space="preserve">. În mod automat, pe lângă valoarea pariului și multiplicatorul țintă, puteți alege un anumit număr de runde, evoluția pariului în caz de câștig sau pierdere și oprirea jocului la o anumită valoare de câștig sau pierdere. Pentru a opri modul automat, apăsați butonul </w:t>
      </w:r>
      <w:r w:rsidDel="00000000" w:rsidR="00000000" w:rsidRPr="00000000">
        <w:rPr>
          <w:b w:val="1"/>
          <w:bCs w:val="1"/>
          <w:rtl w:val="0"/>
        </w:rPr>
        <w:t xml:space="preserve">Stop joc automat</w:t>
      </w:r>
      <w:r w:rsidDel="00000000" w:rsidR="00000000" w:rsidRPr="00000000">
        <w:rPr>
          <w:rtl w:val="0"/>
        </w:rPr>
        <w:t xml:space="preserve">.</w:t>
      </w:r>
    </w:p>
    <w:p w:rsidR="00000000" w:rsidDel="00000000" w:rsidP="00000000" w:rsidRDefault="00000000" w:rsidRPr="00000000" w14:paraId="00000009">
      <w:pPr>
        <w:spacing w:after="240" w:before="240" w:lineRule="auto"/>
        <w:rPr/>
      </w:pPr>
      <w:r w:rsidDel="00000000" w:rsidR="00000000" w:rsidRPr="00000000">
        <w:rPr>
          <w:rtl w:val="0"/>
        </w:rPr>
        <w:t xml:space="preserve">Modul de joc automat poate fi indisponibil din cauza cerințelor de licență care reglementează activitatea operatorului. Dacă funcția nu este disponibilă, butonul </w:t>
      </w:r>
      <w:r w:rsidDel="00000000" w:rsidR="00000000" w:rsidRPr="00000000">
        <w:rPr>
          <w:b w:val="1"/>
          <w:bCs w:val="1"/>
          <w:rtl w:val="0"/>
        </w:rPr>
        <w:t xml:space="preserve">Joc automat</w:t>
      </w:r>
      <w:r w:rsidDel="00000000" w:rsidR="00000000" w:rsidRPr="00000000">
        <w:rPr>
          <w:rtl w:val="0"/>
        </w:rPr>
        <w:t xml:space="preserve"> lipsește.</w:t>
      </w:r>
    </w:p>
    <w:p w:rsidR="00000000" w:rsidDel="00000000" w:rsidP="00000000" w:rsidRDefault="00000000" w:rsidRPr="00000000" w14:paraId="0000000A">
      <w:pPr>
        <w:pStyle w:val="Heading1"/>
        <w:keepNext w:val="0"/>
        <w:keepLines w:val="0"/>
        <w:spacing w:before="480" w:lineRule="auto"/>
        <w:rPr>
          <w:b w:val="1"/>
          <w:bCs w:val="1"/>
          <w:sz w:val="46"/>
          <w:szCs w:val="46"/>
        </w:rPr>
      </w:pPr>
      <w:bookmarkStart w:colFirst="0" w:colLast="0" w:name="_4an093wpcnya" w:id="3"/>
      <w:bookmarkEnd w:id="3"/>
      <w:r w:rsidDel="00000000" w:rsidR="00000000" w:rsidRPr="00000000">
        <w:rPr>
          <w:b w:val="1"/>
          <w:bCs w:val="1"/>
          <w:sz w:val="46"/>
          <w:szCs w:val="46"/>
          <w:rtl w:val="0"/>
        </w:rPr>
        <w:t xml:space="preserve">Rezultate</w:t>
      </w:r>
    </w:p>
    <w:p w:rsidR="00000000" w:rsidDel="00000000" w:rsidP="00000000" w:rsidRDefault="00000000" w:rsidRPr="00000000" w14:paraId="0000000B">
      <w:pPr>
        <w:spacing w:after="240" w:before="240" w:lineRule="auto"/>
        <w:rPr/>
      </w:pPr>
      <w:r w:rsidDel="00000000" w:rsidR="00000000" w:rsidRPr="00000000">
        <w:rPr>
          <w:rtl w:val="0"/>
        </w:rPr>
        <w:t xml:space="preserve">Toate rezultatele live ale jocului sunt afișate în grafic. Lista liderilor afișează numele jucătorului și pariul acestuia. În cazul în care un jucător câștigă, valoarea mizei jucătorului va fi înlocuită cu valoarea câștigului. Se va afișa pe ecran și multiplicatorul câștigător. Dacă jucați pe un dispozitiv mobil, trebuie să deschideți graficul făcând clic pe butonul de deasupra acestuia.</w:t>
      </w:r>
    </w:p>
    <w:p w:rsidR="00000000" w:rsidDel="00000000" w:rsidP="00000000" w:rsidRDefault="00000000" w:rsidRPr="00000000" w14:paraId="0000000C">
      <w:pPr>
        <w:spacing w:after="240" w:before="240" w:lineRule="auto"/>
        <w:rPr/>
      </w:pPr>
      <w:r w:rsidDel="00000000" w:rsidR="00000000" w:rsidRPr="00000000">
        <w:rPr>
          <w:rtl w:val="0"/>
        </w:rPr>
        <w:t xml:space="preserve">Toate rezultatele sunt afișate în moneda de origine a pariului. Puteți să le convertiți în moneda în care pariați, modificând setările personale.</w:t>
      </w:r>
    </w:p>
    <w:p w:rsidR="00000000" w:rsidDel="00000000" w:rsidP="00000000" w:rsidRDefault="00000000" w:rsidRPr="00000000" w14:paraId="0000000D">
      <w:pPr>
        <w:pStyle w:val="Heading1"/>
        <w:keepNext w:val="0"/>
        <w:keepLines w:val="0"/>
        <w:spacing w:before="480" w:lineRule="auto"/>
        <w:rPr>
          <w:b w:val="1"/>
          <w:bCs w:val="1"/>
          <w:sz w:val="46"/>
          <w:szCs w:val="46"/>
        </w:rPr>
      </w:pPr>
      <w:bookmarkStart w:colFirst="0" w:colLast="0" w:name="_g3w8shbpqu5b" w:id="4"/>
      <w:bookmarkEnd w:id="4"/>
      <w:r w:rsidDel="00000000" w:rsidR="00000000" w:rsidRPr="00000000">
        <w:rPr>
          <w:b w:val="1"/>
          <w:bCs w:val="1"/>
          <w:sz w:val="46"/>
          <w:szCs w:val="46"/>
          <w:rtl w:val="0"/>
        </w:rPr>
        <w:t xml:space="preserve">Cerințe de licență</w:t>
      </w:r>
    </w:p>
    <w:p w:rsidR="00000000" w:rsidDel="00000000" w:rsidP="00000000" w:rsidRDefault="00000000" w:rsidRPr="00000000" w14:paraId="0000000E">
      <w:pPr>
        <w:spacing w:after="240" w:before="240" w:lineRule="auto"/>
        <w:rPr/>
      </w:pPr>
      <w:r w:rsidDel="00000000" w:rsidR="00000000" w:rsidRPr="00000000">
        <w:rPr>
          <w:rtl w:val="0"/>
        </w:rPr>
        <w:t xml:space="preserve">În cazul licenței pentru Grecia, pariul maxim admisibil în joc este de </w:t>
      </w:r>
      <w:r w:rsidDel="00000000" w:rsidR="00000000" w:rsidRPr="00000000">
        <w:rPr>
          <w:b w:val="1"/>
          <w:bCs w:val="1"/>
          <w:rtl w:val="0"/>
        </w:rPr>
        <w:t xml:space="preserve">14 EUR</w:t>
      </w:r>
      <w:r w:rsidDel="00000000" w:rsidR="00000000" w:rsidRPr="00000000">
        <w:rPr>
          <w:rtl w:val="0"/>
        </w:rPr>
        <w:t xml:space="preserve">.</w:t>
      </w:r>
    </w:p>
    <w:p w:rsidR="00000000" w:rsidDel="00000000" w:rsidP="00000000" w:rsidRDefault="00000000" w:rsidRPr="00000000" w14:paraId="0000000F">
      <w:pPr>
        <w:spacing w:after="240" w:before="240" w:lineRule="auto"/>
        <w:rPr/>
      </w:pPr>
      <w:r w:rsidDel="00000000" w:rsidR="00000000" w:rsidRPr="00000000">
        <w:rPr>
          <w:rtl w:val="0"/>
        </w:rPr>
        <w:t xml:space="preserve">Câștigul maxim posibil în joc este de </w:t>
      </w:r>
      <w:r w:rsidDel="00000000" w:rsidR="00000000" w:rsidRPr="00000000">
        <w:rPr>
          <w:b w:val="1"/>
          <w:bCs w:val="1"/>
          <w:rtl w:val="0"/>
        </w:rPr>
        <w:t xml:space="preserve">140.000 EUR</w:t>
      </w:r>
      <w:r w:rsidDel="00000000" w:rsidR="00000000" w:rsidRPr="00000000">
        <w:rPr>
          <w:rtl w:val="0"/>
        </w:rPr>
        <w:t xml:space="preserve">.</w:t>
      </w:r>
    </w:p>
    <w:p w:rsidR="00000000" w:rsidDel="00000000" w:rsidP="00000000" w:rsidRDefault="00000000" w:rsidRPr="00000000" w14:paraId="00000010">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11">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12">
      <w:pPr>
        <w:pStyle w:val="Heading1"/>
        <w:keepNext w:val="0"/>
        <w:keepLines w:val="0"/>
        <w:spacing w:before="480" w:lineRule="auto"/>
        <w:rPr>
          <w:b w:val="1"/>
          <w:bCs w:val="1"/>
          <w:sz w:val="46"/>
          <w:szCs w:val="46"/>
        </w:rPr>
      </w:pPr>
      <w:bookmarkStart w:colFirst="0" w:colLast="0" w:name="_m0jnpacy9lc3" w:id="5"/>
      <w:bookmarkEnd w:id="5"/>
      <w:r w:rsidDel="00000000" w:rsidR="00000000" w:rsidRPr="00000000">
        <w:rPr>
          <w:b w:val="1"/>
          <w:bCs w:val="1"/>
          <w:sz w:val="46"/>
          <w:szCs w:val="46"/>
          <w:rtl w:val="0"/>
        </w:rPr>
        <w:t xml:space="preserve">Rata de plată</w:t>
      </w:r>
    </w:p>
    <w:p w:rsidR="00000000" w:rsidDel="00000000" w:rsidP="00000000" w:rsidRDefault="00000000" w:rsidRPr="00000000" w14:paraId="00000013">
      <w:pPr>
        <w:spacing w:after="240" w:before="240" w:lineRule="auto"/>
        <w:rPr/>
      </w:pPr>
      <w:r w:rsidDel="00000000" w:rsidR="00000000" w:rsidRPr="00000000">
        <w:rPr>
          <w:rtl w:val="0"/>
        </w:rPr>
        <w:t xml:space="preserve">Rata generală teoretică de plată (RTP) se situează între {RTP.min_rtp}% și {RTP.max_rtp}%, în funcție de strategia aleasă de jucător.</w:t>
      </w:r>
    </w:p>
    <w:p w:rsidR="00000000" w:rsidDel="00000000" w:rsidP="00000000" w:rsidRDefault="00000000" w:rsidRPr="00000000" w14:paraId="00000014">
      <w:pPr>
        <w:pStyle w:val="Heading1"/>
        <w:keepNext w:val="0"/>
        <w:keepLines w:val="0"/>
        <w:spacing w:before="480" w:lineRule="auto"/>
        <w:rPr>
          <w:b w:val="1"/>
          <w:bCs w:val="1"/>
          <w:sz w:val="46"/>
          <w:szCs w:val="46"/>
        </w:rPr>
      </w:pPr>
      <w:bookmarkStart w:colFirst="0" w:colLast="0" w:name="_5ufjs9eddvid" w:id="6"/>
      <w:bookmarkEnd w:id="6"/>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15">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16">
      <w:pPr>
        <w:pStyle w:val="Heading1"/>
        <w:keepNext w:val="0"/>
        <w:keepLines w:val="0"/>
        <w:spacing w:before="480" w:lineRule="auto"/>
        <w:rPr>
          <w:b w:val="1"/>
          <w:bCs w:val="1"/>
          <w:sz w:val="46"/>
          <w:szCs w:val="46"/>
        </w:rPr>
      </w:pPr>
      <w:bookmarkStart w:colFirst="0" w:colLast="0" w:name="_dwwt2hl8f8lr" w:id="7"/>
      <w:bookmarkEnd w:id="7"/>
      <w:r w:rsidDel="00000000" w:rsidR="00000000" w:rsidRPr="00000000">
        <w:rPr>
          <w:b w:val="1"/>
          <w:bCs w:val="1"/>
          <w:sz w:val="46"/>
          <w:szCs w:val="46"/>
          <w:rtl w:val="0"/>
        </w:rPr>
        <w:t xml:space="preserve">Informații suplimentare</w:t>
      </w:r>
    </w:p>
    <w:p w:rsidR="00000000" w:rsidDel="00000000" w:rsidP="00000000" w:rsidRDefault="00000000" w:rsidRPr="00000000" w14:paraId="00000017">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Viteza și calitatea conexiunii la internet din partea unui jucător pot avea sau par să aibă un efect asupra jocului. Furnizorul nu își asumă responsabilitatea pentru consecințele întreruperii conexiunii din partea jucătorului. Aceasta este versiunea 1.3 a regulilor de joc, publicată la data de 29 iulie, 2024.</w:t>
      </w:r>
    </w:p>
    <w:p w:rsidR="00000000" w:rsidDel="00000000" w:rsidP="00000000" w:rsidRDefault="00000000" w:rsidRPr="00000000" w14:paraId="00000018">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