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2obmdy4wbyt"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Jungla impenetrabilă și adâncă ascunde un diamant. Cine îl găsește va deveni instantaneu bogat. Tu vei fi acela? În acest slot, simbolul Scatter are forma unui diamant, fiind principala valoare pentru jucător în acest joc. 3 sau mai multe simboluri Scatter într-o singură rotire în jocul principal declanșează rotirile gratuite, iar principala particularitate a acestui slot este că, în timpul rotirilor gratuite, diamantul multiplică câștigurile în mod aleatoriu.</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fthrrnvc68gr"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9b8m3412hcws"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uhzhwhebhvyp"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Plătește în orice poziție. 3 sau mai multe simboluri Scatter aterizate într-o singură rotire declanșează runda de rotiri gratuite. 3 simboluri Scatter acordă 10 rotiri gratuite, 4 simboluri Scatter - 15 rotiri gratuite, iar 5 simboluri Scatter - 25 de rotiri gratuite.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Funcția se declanșează dacă aterizează pe role 3 sau mai multe simboluri Scatter într-o singură rotire. În runda de rotiri gratuite se aplică un multiplicator aleatoriu la câștiguri. Acest multiplicator poate fi x2, x3, x5 sau x10.</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Modificarea volatilității</w:t>
      </w:r>
      <w:r w:rsidDel="00000000" w:rsidR="00000000" w:rsidRPr="00000000">
        <w:rPr>
          <w:rtl w:val="0"/>
        </w:rPr>
        <w:t xml:space="preserve">. Jucătorul poate schimba volatilitatea în joc cu ajutorul butoanelor corespunzătoare. Există două variante: volatilitate medie și volatilitate scăzută. Modificarea volatilității este disponibilă doar în jocul principal.</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runda de rotiri gratuite. După cumpărare, la următoarea rotire vor ateriza pe ecran 3 sau mai multe simboluri Scatter.</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Cumpărare Bonus super</w:t>
      </w:r>
      <w:r w:rsidDel="00000000" w:rsidR="00000000" w:rsidRPr="00000000">
        <w:rPr>
          <w:rtl w:val="0"/>
        </w:rPr>
        <w:t xml:space="preserve">. Jucătorul poate cumpăra runda de rotiri gratuite, în care se aplică un multiplicator la fiecare câștig. Multiplicatorul din rotirile gratuite super poate fi x2, x5, x10, x15 sau x25. La următoarea rotire de după cumpărare vor ateriza pe ecran 3 sau mai multe simboluri Scatter.</w:t>
      </w:r>
    </w:p>
    <w:p w:rsidR="00000000" w:rsidDel="00000000" w:rsidP="00000000" w:rsidRDefault="00000000" w:rsidRPr="00000000" w14:paraId="00000017">
      <w:pPr>
        <w:pStyle w:val="Heading1"/>
        <w:keepNext w:val="0"/>
        <w:keepLines w:val="0"/>
        <w:spacing w:before="480" w:lineRule="auto"/>
        <w:rPr>
          <w:b w:val="1"/>
          <w:bCs w:val="1"/>
          <w:sz w:val="46"/>
          <w:szCs w:val="46"/>
        </w:rPr>
      </w:pPr>
      <w:bookmarkStart w:colFirst="0" w:colLast="0" w:name="_m2jmlfjc4tvt"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8">
      <w:pPr>
        <w:spacing w:after="240" w:before="240" w:lineRule="auto"/>
        <w:rPr/>
      </w:pPr>
      <w:r w:rsidDel="00000000" w:rsidR="00000000" w:rsidRPr="00000000">
        <w:rPr>
          <w:rtl w:val="0"/>
        </w:rPr>
        <w:t xml:space="preserve">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9">
      <w:pPr>
        <w:numPr>
          <w:ilvl w:val="0"/>
          <w:numId w:val="5"/>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A">
      <w:pPr>
        <w:numPr>
          <w:ilvl w:val="0"/>
          <w:numId w:val="5"/>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B">
      <w:pPr>
        <w:numPr>
          <w:ilvl w:val="0"/>
          <w:numId w:val="5"/>
        </w:numPr>
        <w:spacing w:after="0" w:afterAutospacing="0" w:before="0" w:beforeAutospacing="0" w:lineRule="auto"/>
        <w:ind w:left="720" w:hanging="360"/>
      </w:pPr>
      <w:r w:rsidDel="00000000" w:rsidR="00000000" w:rsidRPr="00000000">
        <w:rPr>
          <w:rtl w:val="0"/>
        </w:rPr>
        <w:t xml:space="preserve">Câștigurile se înmulțesc cu valoarea pariului pe (way).</w:t>
      </w:r>
    </w:p>
    <w:p w:rsidR="00000000" w:rsidDel="00000000" w:rsidP="00000000" w:rsidRDefault="00000000" w:rsidRPr="00000000" w14:paraId="0000001C">
      <w:pPr>
        <w:numPr>
          <w:ilvl w:val="0"/>
          <w:numId w:val="5"/>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1D">
      <w:pPr>
        <w:numPr>
          <w:ilvl w:val="0"/>
          <w:numId w:val="5"/>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1E">
      <w:pPr>
        <w:numPr>
          <w:ilvl w:val="0"/>
          <w:numId w:val="5"/>
        </w:numPr>
        <w:spacing w:after="240" w:before="0" w:beforeAutospacing="0" w:lineRule="auto"/>
        <w:ind w:left="720" w:hanging="360"/>
      </w:pPr>
      <w:r w:rsidDel="00000000" w:rsidR="00000000" w:rsidRPr="00000000">
        <w:rPr>
          <w:rtl w:val="0"/>
        </w:rPr>
        <w:t xml:space="preserve">Câștigul maxim ce poate fi obținut din joc este valoarea mizei 1500x.</w:t>
      </w:r>
    </w:p>
    <w:p w:rsidR="00000000" w:rsidDel="00000000" w:rsidP="00000000" w:rsidRDefault="00000000" w:rsidRPr="00000000" w14:paraId="0000001F">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0">
      <w:pPr>
        <w:pStyle w:val="Heading1"/>
        <w:keepNext w:val="0"/>
        <w:keepLines w:val="0"/>
        <w:spacing w:before="480" w:lineRule="auto"/>
        <w:rPr>
          <w:b w:val="1"/>
          <w:bCs w:val="1"/>
          <w:sz w:val="46"/>
          <w:szCs w:val="46"/>
        </w:rPr>
      </w:pPr>
      <w:bookmarkStart w:colFirst="0" w:colLast="0" w:name="_bqgxk0gpm4x7"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1">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2">
      <w:pPr>
        <w:numPr>
          <w:ilvl w:val="0"/>
          <w:numId w:val="4"/>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3">
      <w:pPr>
        <w:numPr>
          <w:ilvl w:val="0"/>
          <w:numId w:val="4"/>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4">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5">
      <w:pPr>
        <w:numPr>
          <w:ilvl w:val="0"/>
          <w:numId w:val="2"/>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6">
      <w:pPr>
        <w:numPr>
          <w:ilvl w:val="0"/>
          <w:numId w:val="2"/>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7">
      <w:pPr>
        <w:numPr>
          <w:ilvl w:val="0"/>
          <w:numId w:val="2"/>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8">
      <w:pPr>
        <w:numPr>
          <w:ilvl w:val="0"/>
          <w:numId w:val="2"/>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4fteeku6t8bn"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A">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B">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C">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3ukhr1334kx9"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E">
      <w:pPr>
        <w:spacing w:after="240" w:before="240" w:lineRule="auto"/>
        <w:rPr/>
      </w:pPr>
      <w:r w:rsidDel="00000000" w:rsidR="00000000" w:rsidRPr="00000000">
        <w:rPr>
          <w:rtl w:val="0"/>
        </w:rPr>
        <w:t xml:space="preserve">Rata generală teoretică de plată (RTP) pentru jocul cu volatilitate scăzută este de {RTP.main_low}% Rata generală teoretică de plată (RTP) pentru jocul cu volatilitate medie este de {RTP.main_medium}%. Rata generală teoretică de plată (RTP) pentru funcția de Cumpărare Bonus cu volatilitate scăzută este de {RTP.freespin_buy_1_low}%. Rata generală teoretică de plată (RTP) pentru funcția de Cumpărare Bonus cu volatilitate medie este de {RTP.freespin_buy_1_medium}%. Rata generală teoretică de plată (RTP) pentru funcția de Cumpărare Bonus Super cu volatilitate scăzută este de {RTP.freespin_buy_2_low}%. Rata generală teoretică de plată (RTP) pentru funcția de Cumpărare Bonus Super cu volatilitate medie este de {RTP.freespin_buy_2_medium}%.</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1d445gmekr62"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0">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tjgvi479ihdj"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2">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21 martie, 2024.</w:t>
      </w:r>
    </w:p>
    <w:p w:rsidR="00000000" w:rsidDel="00000000" w:rsidP="00000000" w:rsidRDefault="00000000" w:rsidRPr="00000000" w14:paraId="00000033">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